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2B1" w:rsidRDefault="00746919">
      <w:pPr>
        <w:spacing w:after="5" w:line="249" w:lineRule="auto"/>
        <w:ind w:left="211" w:right="372"/>
      </w:pPr>
      <w:r>
        <w:rPr>
          <w:b/>
        </w:rPr>
        <w:t xml:space="preserve">REGULERINGSBESTEMMELSER TIL DETALJREGULERING AV SØNDRE DEL AV DYREGRENDA, BYKLE KOMMUNE </w:t>
      </w:r>
    </w:p>
    <w:p w:rsidR="00CD12B1" w:rsidRDefault="00746919">
      <w:pPr>
        <w:spacing w:after="0" w:line="259" w:lineRule="auto"/>
        <w:ind w:left="0" w:firstLine="0"/>
      </w:pPr>
      <w:r>
        <w:rPr>
          <w:b/>
        </w:rPr>
        <w:t xml:space="preserve"> </w:t>
      </w:r>
    </w:p>
    <w:p w:rsidR="00CD12B1" w:rsidRDefault="00746919">
      <w:pPr>
        <w:pStyle w:val="Overskrift1"/>
        <w:ind w:left="211"/>
      </w:pPr>
      <w:r>
        <w:t xml:space="preserve">PLAN ID: 201902 </w:t>
      </w:r>
    </w:p>
    <w:p w:rsidR="00CD12B1" w:rsidRDefault="00746919">
      <w:pPr>
        <w:spacing w:after="0" w:line="259" w:lineRule="auto"/>
        <w:ind w:left="0" w:firstLine="0"/>
      </w:pPr>
      <w:r>
        <w:rPr>
          <w:b/>
          <w:sz w:val="21"/>
        </w:rPr>
        <w:t xml:space="preserve"> </w:t>
      </w:r>
    </w:p>
    <w:p w:rsidR="00CD12B1" w:rsidRDefault="00746919">
      <w:r>
        <w:t xml:space="preserve">Datert: 22.03.19 </w:t>
      </w:r>
    </w:p>
    <w:p w:rsidR="00CD12B1" w:rsidRDefault="00746919">
      <w:r>
        <w:t xml:space="preserve">Sist revidert: </w:t>
      </w:r>
      <w:r w:rsidR="005952C1">
        <w:t>29</w:t>
      </w:r>
      <w:r>
        <w:t>.0</w:t>
      </w:r>
      <w:r w:rsidR="005952C1">
        <w:t>9</w:t>
      </w:r>
      <w:r>
        <w:t>.202</w:t>
      </w:r>
      <w:r w:rsidR="00A80461">
        <w:t>3</w:t>
      </w:r>
      <w:r>
        <w:t xml:space="preserve"> </w:t>
      </w:r>
    </w:p>
    <w:p w:rsidR="00CD12B1" w:rsidRDefault="00746919">
      <w:pPr>
        <w:spacing w:after="0" w:line="259" w:lineRule="auto"/>
        <w:ind w:left="219" w:firstLine="0"/>
      </w:pPr>
      <w:r>
        <w:rPr>
          <w:noProof/>
        </w:rPr>
        <mc:AlternateContent>
          <mc:Choice Requires="wpg">
            <w:drawing>
              <wp:inline distT="0" distB="0" distL="0" distR="0">
                <wp:extent cx="5798820" cy="6096"/>
                <wp:effectExtent l="0" t="0" r="0" b="0"/>
                <wp:docPr id="8453" name="Group 8453"/>
                <wp:cNvGraphicFramePr/>
                <a:graphic xmlns:a="http://schemas.openxmlformats.org/drawingml/2006/main">
                  <a:graphicData uri="http://schemas.microsoft.com/office/word/2010/wordprocessingGroup">
                    <wpg:wgp>
                      <wpg:cNvGrpSpPr/>
                      <wpg:grpSpPr>
                        <a:xfrm>
                          <a:off x="0" y="0"/>
                          <a:ext cx="5798820" cy="6096"/>
                          <a:chOff x="0" y="0"/>
                          <a:chExt cx="5798820" cy="6096"/>
                        </a:xfrm>
                      </wpg:grpSpPr>
                      <wps:wsp>
                        <wps:cNvPr id="149" name="Shape 149"/>
                        <wps:cNvSpPr/>
                        <wps:spPr>
                          <a:xfrm>
                            <a:off x="0" y="0"/>
                            <a:ext cx="5798820" cy="0"/>
                          </a:xfrm>
                          <a:custGeom>
                            <a:avLst/>
                            <a:gdLst/>
                            <a:ahLst/>
                            <a:cxnLst/>
                            <a:rect l="0" t="0" r="0" b="0"/>
                            <a:pathLst>
                              <a:path w="5798820">
                                <a:moveTo>
                                  <a:pt x="0" y="0"/>
                                </a:moveTo>
                                <a:lnTo>
                                  <a:pt x="579882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53" style="width:456.6pt;height:0.48pt;mso-position-horizontal-relative:char;mso-position-vertical-relative:line" coordsize="57988,60">
                <v:shape id="Shape 149" style="position:absolute;width:57988;height:0;left:0;top:0;" coordsize="5798820,0" path="m0,0l5798820,0">
                  <v:stroke weight="0.48pt" endcap="flat" joinstyle="round" on="true" color="#000000"/>
                  <v:fill on="false" color="#000000" opacity="0"/>
                </v:shape>
              </v:group>
            </w:pict>
          </mc:Fallback>
        </mc:AlternateContent>
      </w:r>
    </w:p>
    <w:p w:rsidR="00CD12B1" w:rsidRDefault="00746919">
      <w:pPr>
        <w:spacing w:after="140" w:line="259" w:lineRule="auto"/>
        <w:ind w:left="0" w:firstLine="0"/>
        <w:jc w:val="right"/>
      </w:pPr>
      <w:r>
        <w:rPr>
          <w:sz w:val="2"/>
        </w:rPr>
        <w:t xml:space="preserve"> </w:t>
      </w:r>
    </w:p>
    <w:p w:rsidR="00CD12B1" w:rsidRDefault="00746919">
      <w:pPr>
        <w:spacing w:after="165" w:line="259" w:lineRule="auto"/>
        <w:ind w:left="0" w:firstLine="0"/>
      </w:pPr>
      <w:r>
        <w:rPr>
          <w:sz w:val="16"/>
        </w:rPr>
        <w:t xml:space="preserve"> </w:t>
      </w:r>
    </w:p>
    <w:p w:rsidR="00CD12B1" w:rsidRDefault="00746919">
      <w:pPr>
        <w:pStyle w:val="Overskrift1"/>
        <w:tabs>
          <w:tab w:val="center" w:pos="353"/>
          <w:tab w:val="center" w:pos="1960"/>
        </w:tabs>
        <w:ind w:left="0" w:right="0" w:firstLine="0"/>
      </w:pPr>
      <w:r>
        <w:rPr>
          <w:b w:val="0"/>
        </w:rPr>
        <w:tab/>
      </w:r>
      <w:r>
        <w:t xml:space="preserve">§ 1 </w:t>
      </w:r>
      <w:r>
        <w:tab/>
        <w:t xml:space="preserve">FORMÅL MED PLANEN </w:t>
      </w:r>
    </w:p>
    <w:p w:rsidR="00CD12B1" w:rsidRDefault="00746919">
      <w:pPr>
        <w:ind w:left="931"/>
      </w:pPr>
      <w:r>
        <w:t xml:space="preserve">Hovedformålet med planen har vært å oppgradere vegløsningene, </w:t>
      </w:r>
      <w:proofErr w:type="spellStart"/>
      <w:r>
        <w:t>vegtilkomster</w:t>
      </w:r>
      <w:proofErr w:type="spellEnd"/>
      <w:r>
        <w:t xml:space="preserve"> og parkeringsmulighetene til enkelte av hyttene samt å øke BRA og mønehøyde, gi mulighet til å bygge frittliggende eller sammenbygd garasje samt å bygge bod/uthus. </w:t>
      </w:r>
    </w:p>
    <w:p w:rsidR="00CD12B1" w:rsidRDefault="00746919">
      <w:pPr>
        <w:spacing w:after="5" w:line="259" w:lineRule="auto"/>
        <w:ind w:left="0" w:firstLine="0"/>
      </w:pPr>
      <w:r>
        <w:rPr>
          <w:sz w:val="21"/>
        </w:rPr>
        <w:t xml:space="preserve"> </w:t>
      </w:r>
    </w:p>
    <w:p w:rsidR="00CD12B1" w:rsidRDefault="00746919">
      <w:pPr>
        <w:pStyle w:val="Overskrift1"/>
        <w:tabs>
          <w:tab w:val="center" w:pos="353"/>
          <w:tab w:val="center" w:pos="1391"/>
        </w:tabs>
        <w:ind w:left="0" w:right="0" w:firstLine="0"/>
      </w:pPr>
      <w:r>
        <w:rPr>
          <w:b w:val="0"/>
        </w:rPr>
        <w:tab/>
      </w:r>
      <w:r>
        <w:t xml:space="preserve">§ 2 </w:t>
      </w:r>
      <w:r>
        <w:tab/>
        <w:t xml:space="preserve">GENERELT </w:t>
      </w:r>
    </w:p>
    <w:p w:rsidR="00CD12B1" w:rsidRDefault="00746919">
      <w:pPr>
        <w:ind w:left="931"/>
      </w:pPr>
      <w:r>
        <w:t xml:space="preserve">Disse bestemmelsene gjelder for planområdet som er vist med planens begrensning på plankartet. I medhold av plan- og bygningsloven §§ 12-5 og 12-6, er arealene innenfor planområdet avsatt til følgende formål: </w:t>
      </w:r>
    </w:p>
    <w:p w:rsidR="00CD12B1" w:rsidRDefault="00746919">
      <w:pPr>
        <w:spacing w:after="0" w:line="259" w:lineRule="auto"/>
        <w:ind w:left="0" w:firstLine="0"/>
      </w:pPr>
      <w:r>
        <w:rPr>
          <w:sz w:val="21"/>
        </w:rPr>
        <w:t xml:space="preserve"> </w:t>
      </w:r>
    </w:p>
    <w:p w:rsidR="00CD12B1" w:rsidRDefault="00746919">
      <w:pPr>
        <w:pStyle w:val="Overskrift1"/>
        <w:ind w:left="934"/>
      </w:pPr>
      <w:r>
        <w:t>Bebyggelse og anlegg (</w:t>
      </w:r>
      <w:proofErr w:type="spellStart"/>
      <w:r>
        <w:t>pbl</w:t>
      </w:r>
      <w:proofErr w:type="spellEnd"/>
      <w:r>
        <w:t xml:space="preserve"> § 12-5.1.) </w:t>
      </w:r>
    </w:p>
    <w:p w:rsidR="00CD12B1" w:rsidRDefault="00746919">
      <w:pPr>
        <w:ind w:left="931" w:right="2486"/>
      </w:pPr>
      <w:r>
        <w:t xml:space="preserve">Fritidsbebyggelse – frittliggende, BFF (F1-F17) </w:t>
      </w:r>
      <w:proofErr w:type="spellStart"/>
      <w:r>
        <w:t>Skiløypetrasé</w:t>
      </w:r>
      <w:proofErr w:type="spellEnd"/>
      <w:r>
        <w:t xml:space="preserve">/tursti, BST </w:t>
      </w:r>
    </w:p>
    <w:p w:rsidR="00CD12B1" w:rsidRDefault="00746919">
      <w:pPr>
        <w:spacing w:after="0" w:line="259" w:lineRule="auto"/>
        <w:ind w:left="0" w:firstLine="0"/>
      </w:pPr>
      <w:r>
        <w:t xml:space="preserve"> </w:t>
      </w:r>
    </w:p>
    <w:p w:rsidR="00CD12B1" w:rsidRPr="00921FDE" w:rsidRDefault="00746919">
      <w:pPr>
        <w:pStyle w:val="Overskrift1"/>
        <w:ind w:left="934"/>
        <w:rPr>
          <w:lang w:val="nn-NO"/>
        </w:rPr>
      </w:pPr>
      <w:r w:rsidRPr="00921FDE">
        <w:rPr>
          <w:lang w:val="nn-NO"/>
        </w:rPr>
        <w:t>Samferdselsanlegg og teknisk infrastruktur (</w:t>
      </w:r>
      <w:proofErr w:type="spellStart"/>
      <w:r w:rsidRPr="00921FDE">
        <w:rPr>
          <w:lang w:val="nn-NO"/>
        </w:rPr>
        <w:t>pbl</w:t>
      </w:r>
      <w:proofErr w:type="spellEnd"/>
      <w:r w:rsidRPr="00921FDE">
        <w:rPr>
          <w:lang w:val="nn-NO"/>
        </w:rPr>
        <w:t xml:space="preserve">. §12-5 nr. 2) </w:t>
      </w:r>
    </w:p>
    <w:p w:rsidR="001E748E" w:rsidRPr="00104411" w:rsidRDefault="001E748E" w:rsidP="00746919">
      <w:pPr>
        <w:ind w:left="439" w:firstLine="482"/>
        <w:rPr>
          <w:color w:val="FF0000"/>
          <w:lang w:val="nn-NO"/>
        </w:rPr>
      </w:pPr>
      <w:r w:rsidRPr="00104411">
        <w:rPr>
          <w:color w:val="FF0000"/>
          <w:lang w:val="nn-NO"/>
        </w:rPr>
        <w:t>Køyreveg, o_KV4</w:t>
      </w:r>
    </w:p>
    <w:p w:rsidR="00CD12B1" w:rsidRPr="00746919" w:rsidRDefault="00746919">
      <w:pPr>
        <w:ind w:left="931"/>
        <w:rPr>
          <w:color w:val="auto"/>
          <w:lang w:val="nn-NO"/>
        </w:rPr>
      </w:pPr>
      <w:r w:rsidRPr="00746919">
        <w:rPr>
          <w:color w:val="auto"/>
          <w:lang w:val="nn-NO"/>
        </w:rPr>
        <w:t xml:space="preserve">Veg, SV </w:t>
      </w:r>
    </w:p>
    <w:p w:rsidR="00CD12B1" w:rsidRPr="005952C1" w:rsidRDefault="00746919">
      <w:pPr>
        <w:ind w:left="931"/>
        <w:rPr>
          <w:color w:val="auto"/>
        </w:rPr>
      </w:pPr>
      <w:r w:rsidRPr="005952C1">
        <w:rPr>
          <w:color w:val="auto"/>
        </w:rPr>
        <w:t xml:space="preserve">Gang-/sykkelveg, SGS </w:t>
      </w:r>
    </w:p>
    <w:p w:rsidR="00CD12B1" w:rsidRPr="00746919" w:rsidRDefault="00746919" w:rsidP="00746919">
      <w:pPr>
        <w:ind w:left="921" w:firstLine="10"/>
        <w:rPr>
          <w:color w:val="auto"/>
        </w:rPr>
      </w:pPr>
      <w:r w:rsidRPr="00746919">
        <w:rPr>
          <w:color w:val="auto"/>
        </w:rPr>
        <w:t xml:space="preserve">Annen veggrunn – tekniske anlegg, SVT </w:t>
      </w:r>
      <w:r w:rsidRPr="00746919">
        <w:rPr>
          <w:color w:val="auto"/>
        </w:rPr>
        <w:br/>
      </w:r>
      <w:r w:rsidRPr="00104411">
        <w:rPr>
          <w:color w:val="FF0000"/>
        </w:rPr>
        <w:t>Annen veggrunn – tekniske anlegg, o_AVT15</w:t>
      </w:r>
    </w:p>
    <w:p w:rsidR="00CD12B1" w:rsidRPr="00746919" w:rsidRDefault="00746919">
      <w:pPr>
        <w:ind w:left="931"/>
        <w:rPr>
          <w:color w:val="auto"/>
        </w:rPr>
      </w:pPr>
      <w:r w:rsidRPr="00746919">
        <w:rPr>
          <w:color w:val="auto"/>
        </w:rPr>
        <w:t xml:space="preserve">Parkeringsplasser (på grunnen), SPP (P1-P6) </w:t>
      </w:r>
    </w:p>
    <w:p w:rsidR="00CD12B1" w:rsidRPr="00746919" w:rsidRDefault="00746919">
      <w:pPr>
        <w:ind w:left="931"/>
        <w:rPr>
          <w:color w:val="auto"/>
        </w:rPr>
      </w:pPr>
      <w:r w:rsidRPr="00746919">
        <w:rPr>
          <w:color w:val="auto"/>
        </w:rPr>
        <w:t xml:space="preserve">Energianlegg, SE </w:t>
      </w:r>
    </w:p>
    <w:p w:rsidR="00CD12B1" w:rsidRDefault="00746919">
      <w:pPr>
        <w:spacing w:after="0" w:line="259" w:lineRule="auto"/>
        <w:ind w:left="936" w:firstLine="0"/>
      </w:pPr>
      <w:r>
        <w:t xml:space="preserve"> </w:t>
      </w:r>
    </w:p>
    <w:p w:rsidR="00CD12B1" w:rsidRPr="005952C1" w:rsidRDefault="00746919">
      <w:pPr>
        <w:spacing w:after="5" w:line="249" w:lineRule="auto"/>
        <w:ind w:left="946" w:right="372"/>
        <w:rPr>
          <w:lang w:val="nn-NO"/>
        </w:rPr>
      </w:pPr>
      <w:r>
        <w:rPr>
          <w:b/>
        </w:rPr>
        <w:t>Grønnstruktur (</w:t>
      </w:r>
      <w:proofErr w:type="spellStart"/>
      <w:r>
        <w:rPr>
          <w:b/>
        </w:rPr>
        <w:t>pbl</w:t>
      </w:r>
      <w:proofErr w:type="spellEnd"/>
      <w:r>
        <w:rPr>
          <w:b/>
        </w:rPr>
        <w:t xml:space="preserve">. </w:t>
      </w:r>
      <w:r w:rsidRPr="005952C1">
        <w:rPr>
          <w:b/>
          <w:lang w:val="nn-NO"/>
        </w:rPr>
        <w:t xml:space="preserve">§12-5.3) </w:t>
      </w:r>
    </w:p>
    <w:p w:rsidR="00CD12B1" w:rsidRPr="005952C1" w:rsidRDefault="00746919">
      <w:pPr>
        <w:ind w:left="931"/>
        <w:rPr>
          <w:lang w:val="nn-NO"/>
        </w:rPr>
      </w:pPr>
      <w:r w:rsidRPr="005952C1">
        <w:rPr>
          <w:lang w:val="nn-NO"/>
        </w:rPr>
        <w:t xml:space="preserve">Turveg, GTD </w:t>
      </w:r>
    </w:p>
    <w:p w:rsidR="00CD12B1" w:rsidRPr="005952C1" w:rsidRDefault="00746919">
      <w:pPr>
        <w:spacing w:after="0" w:line="259" w:lineRule="auto"/>
        <w:ind w:left="0" w:firstLine="0"/>
        <w:rPr>
          <w:lang w:val="nn-NO"/>
        </w:rPr>
      </w:pPr>
      <w:r w:rsidRPr="005952C1">
        <w:rPr>
          <w:sz w:val="21"/>
          <w:lang w:val="nn-NO"/>
        </w:rPr>
        <w:t xml:space="preserve"> </w:t>
      </w:r>
    </w:p>
    <w:p w:rsidR="00CD12B1" w:rsidRPr="005952C1" w:rsidRDefault="00746919">
      <w:pPr>
        <w:spacing w:after="5" w:line="249" w:lineRule="auto"/>
        <w:ind w:left="934" w:right="1208"/>
        <w:rPr>
          <w:lang w:val="nn-NO"/>
        </w:rPr>
      </w:pPr>
      <w:r w:rsidRPr="005952C1">
        <w:rPr>
          <w:b/>
          <w:lang w:val="nn-NO"/>
        </w:rPr>
        <w:t xml:space="preserve">Landbruks-, natur og </w:t>
      </w:r>
      <w:proofErr w:type="spellStart"/>
      <w:r w:rsidRPr="005952C1">
        <w:rPr>
          <w:b/>
          <w:lang w:val="nn-NO"/>
        </w:rPr>
        <w:t>friluftsområder</w:t>
      </w:r>
      <w:proofErr w:type="spellEnd"/>
      <w:r w:rsidRPr="005952C1">
        <w:rPr>
          <w:b/>
          <w:lang w:val="nn-NO"/>
        </w:rPr>
        <w:t xml:space="preserve"> samt reindrift (</w:t>
      </w:r>
      <w:proofErr w:type="spellStart"/>
      <w:r w:rsidRPr="005952C1">
        <w:rPr>
          <w:b/>
          <w:lang w:val="nn-NO"/>
        </w:rPr>
        <w:t>pbl</w:t>
      </w:r>
      <w:proofErr w:type="spellEnd"/>
      <w:r w:rsidRPr="005952C1">
        <w:rPr>
          <w:b/>
          <w:lang w:val="nn-NO"/>
        </w:rPr>
        <w:t xml:space="preserve">. §12-5.5) </w:t>
      </w:r>
      <w:r w:rsidRPr="005952C1">
        <w:rPr>
          <w:lang w:val="nn-NO"/>
        </w:rPr>
        <w:t xml:space="preserve">Friluftsformål, LF </w:t>
      </w:r>
    </w:p>
    <w:p w:rsidR="00CD12B1" w:rsidRPr="005952C1" w:rsidRDefault="00746919">
      <w:pPr>
        <w:spacing w:after="0" w:line="259" w:lineRule="auto"/>
        <w:ind w:left="0" w:firstLine="0"/>
        <w:rPr>
          <w:lang w:val="nn-NO"/>
        </w:rPr>
      </w:pPr>
      <w:r w:rsidRPr="005952C1">
        <w:rPr>
          <w:lang w:val="nn-NO"/>
        </w:rPr>
        <w:t xml:space="preserve"> </w:t>
      </w:r>
    </w:p>
    <w:p w:rsidR="00CD12B1" w:rsidRPr="005952C1" w:rsidRDefault="00746919">
      <w:pPr>
        <w:spacing w:after="5" w:line="249" w:lineRule="auto"/>
        <w:ind w:left="934" w:right="2956"/>
        <w:rPr>
          <w:lang w:val="nn-NO"/>
        </w:rPr>
      </w:pPr>
      <w:r w:rsidRPr="005952C1">
        <w:rPr>
          <w:b/>
          <w:lang w:val="nn-NO"/>
        </w:rPr>
        <w:t>Bruk og vern av sjø og vassdrag (</w:t>
      </w:r>
      <w:proofErr w:type="spellStart"/>
      <w:r w:rsidRPr="005952C1">
        <w:rPr>
          <w:b/>
          <w:lang w:val="nn-NO"/>
        </w:rPr>
        <w:t>pbl</w:t>
      </w:r>
      <w:proofErr w:type="spellEnd"/>
      <w:r w:rsidRPr="005952C1">
        <w:rPr>
          <w:b/>
          <w:lang w:val="nn-NO"/>
        </w:rPr>
        <w:t xml:space="preserve"> § 12-5.6) </w:t>
      </w:r>
      <w:r w:rsidRPr="005952C1">
        <w:rPr>
          <w:lang w:val="nn-NO"/>
        </w:rPr>
        <w:t xml:space="preserve">Friluftsområde i sjø og vassdrag, VFV </w:t>
      </w:r>
    </w:p>
    <w:p w:rsidR="00CD12B1" w:rsidRPr="005952C1" w:rsidRDefault="00746919">
      <w:pPr>
        <w:spacing w:after="0" w:line="259" w:lineRule="auto"/>
        <w:ind w:left="0" w:firstLine="0"/>
        <w:rPr>
          <w:lang w:val="nn-NO"/>
        </w:rPr>
      </w:pPr>
      <w:r w:rsidRPr="005952C1">
        <w:rPr>
          <w:sz w:val="21"/>
          <w:lang w:val="nn-NO"/>
        </w:rPr>
        <w:t xml:space="preserve"> </w:t>
      </w:r>
    </w:p>
    <w:p w:rsidR="00CD12B1" w:rsidRPr="005952C1" w:rsidRDefault="00746919">
      <w:pPr>
        <w:pStyle w:val="Overskrift1"/>
        <w:ind w:left="934"/>
        <w:rPr>
          <w:lang w:val="nn-NO"/>
        </w:rPr>
      </w:pPr>
      <w:r w:rsidRPr="005952C1">
        <w:rPr>
          <w:lang w:val="nn-NO"/>
        </w:rPr>
        <w:t>Faresoner (</w:t>
      </w:r>
      <w:proofErr w:type="spellStart"/>
      <w:r w:rsidRPr="005952C1">
        <w:rPr>
          <w:lang w:val="nn-NO"/>
        </w:rPr>
        <w:t>pbl</w:t>
      </w:r>
      <w:proofErr w:type="spellEnd"/>
      <w:r w:rsidRPr="005952C1">
        <w:rPr>
          <w:lang w:val="nn-NO"/>
        </w:rPr>
        <w:t xml:space="preserve"> §12-6) </w:t>
      </w:r>
    </w:p>
    <w:p w:rsidR="00CD12B1" w:rsidRPr="005952C1" w:rsidRDefault="00746919">
      <w:pPr>
        <w:ind w:left="931" w:right="3012"/>
        <w:rPr>
          <w:lang w:val="nn-NO"/>
        </w:rPr>
      </w:pPr>
      <w:proofErr w:type="spellStart"/>
      <w:r w:rsidRPr="005952C1">
        <w:rPr>
          <w:lang w:val="nn-NO"/>
        </w:rPr>
        <w:t>Høyspenningsanlegg</w:t>
      </w:r>
      <w:proofErr w:type="spellEnd"/>
      <w:r w:rsidRPr="005952C1">
        <w:rPr>
          <w:lang w:val="nn-NO"/>
        </w:rPr>
        <w:t xml:space="preserve"> (inkl. </w:t>
      </w:r>
      <w:proofErr w:type="spellStart"/>
      <w:r w:rsidRPr="005952C1">
        <w:rPr>
          <w:lang w:val="nn-NO"/>
        </w:rPr>
        <w:t>høyspentkabler</w:t>
      </w:r>
      <w:proofErr w:type="spellEnd"/>
      <w:r w:rsidRPr="005952C1">
        <w:rPr>
          <w:lang w:val="nn-NO"/>
        </w:rPr>
        <w:t xml:space="preserve">), H_370 </w:t>
      </w:r>
      <w:proofErr w:type="spellStart"/>
      <w:r w:rsidRPr="005952C1">
        <w:rPr>
          <w:lang w:val="nn-NO"/>
        </w:rPr>
        <w:t>Flomfare</w:t>
      </w:r>
      <w:proofErr w:type="spellEnd"/>
      <w:r w:rsidRPr="005952C1">
        <w:rPr>
          <w:lang w:val="nn-NO"/>
        </w:rPr>
        <w:t xml:space="preserve">, H_320 </w:t>
      </w:r>
    </w:p>
    <w:p w:rsidR="00CD12B1" w:rsidRPr="005952C1" w:rsidRDefault="00746919">
      <w:pPr>
        <w:spacing w:after="0" w:line="259" w:lineRule="auto"/>
        <w:ind w:left="0" w:firstLine="0"/>
        <w:rPr>
          <w:lang w:val="nn-NO"/>
        </w:rPr>
      </w:pPr>
      <w:r w:rsidRPr="005952C1">
        <w:rPr>
          <w:lang w:val="nn-NO"/>
        </w:rPr>
        <w:t xml:space="preserve"> </w:t>
      </w:r>
    </w:p>
    <w:p w:rsidR="00CD12B1" w:rsidRPr="005952C1" w:rsidRDefault="00746919">
      <w:pPr>
        <w:spacing w:after="5" w:line="249" w:lineRule="auto"/>
        <w:ind w:left="934" w:right="372"/>
        <w:rPr>
          <w:lang w:val="nn-NO"/>
        </w:rPr>
      </w:pPr>
      <w:r w:rsidRPr="005952C1">
        <w:rPr>
          <w:b/>
          <w:lang w:val="nn-NO"/>
        </w:rPr>
        <w:lastRenderedPageBreak/>
        <w:t>Infrastruktursone (</w:t>
      </w:r>
      <w:proofErr w:type="spellStart"/>
      <w:r w:rsidRPr="005952C1">
        <w:rPr>
          <w:b/>
          <w:lang w:val="nn-NO"/>
        </w:rPr>
        <w:t>pbl</w:t>
      </w:r>
      <w:proofErr w:type="spellEnd"/>
      <w:r w:rsidRPr="005952C1">
        <w:rPr>
          <w:b/>
          <w:lang w:val="nn-NO"/>
        </w:rPr>
        <w:t xml:space="preserve"> §12-6) </w:t>
      </w:r>
    </w:p>
    <w:p w:rsidR="00CD12B1" w:rsidRPr="005952C1" w:rsidRDefault="00746919">
      <w:pPr>
        <w:ind w:left="931"/>
        <w:rPr>
          <w:lang w:val="nn-NO"/>
        </w:rPr>
      </w:pPr>
      <w:r w:rsidRPr="005952C1">
        <w:rPr>
          <w:lang w:val="nn-NO"/>
        </w:rPr>
        <w:t xml:space="preserve">Krav </w:t>
      </w:r>
      <w:proofErr w:type="spellStart"/>
      <w:r w:rsidRPr="005952C1">
        <w:rPr>
          <w:lang w:val="nn-NO"/>
        </w:rPr>
        <w:t>vedrørende</w:t>
      </w:r>
      <w:proofErr w:type="spellEnd"/>
      <w:r w:rsidRPr="005952C1">
        <w:rPr>
          <w:lang w:val="nn-NO"/>
        </w:rPr>
        <w:t xml:space="preserve"> infrastruktur, H_410 </w:t>
      </w:r>
    </w:p>
    <w:p w:rsidR="00CD12B1" w:rsidRPr="005952C1" w:rsidRDefault="00746919">
      <w:pPr>
        <w:spacing w:after="0" w:line="259" w:lineRule="auto"/>
        <w:ind w:left="0" w:firstLine="0"/>
        <w:rPr>
          <w:lang w:val="nn-NO"/>
        </w:rPr>
      </w:pPr>
      <w:r w:rsidRPr="005952C1">
        <w:rPr>
          <w:sz w:val="21"/>
          <w:lang w:val="nn-NO"/>
        </w:rPr>
        <w:t xml:space="preserve"> </w:t>
      </w:r>
    </w:p>
    <w:p w:rsidR="00CD12B1" w:rsidRPr="005952C1" w:rsidRDefault="00746919">
      <w:pPr>
        <w:spacing w:after="5" w:line="249" w:lineRule="auto"/>
        <w:ind w:left="934" w:right="372"/>
        <w:rPr>
          <w:lang w:val="nn-NO"/>
        </w:rPr>
      </w:pPr>
      <w:r w:rsidRPr="005952C1">
        <w:rPr>
          <w:b/>
          <w:lang w:val="nn-NO"/>
        </w:rPr>
        <w:t xml:space="preserve">Sone med </w:t>
      </w:r>
      <w:proofErr w:type="spellStart"/>
      <w:r w:rsidRPr="005952C1">
        <w:rPr>
          <w:b/>
          <w:lang w:val="nn-NO"/>
        </w:rPr>
        <w:t>særlig</w:t>
      </w:r>
      <w:proofErr w:type="spellEnd"/>
      <w:r w:rsidRPr="005952C1">
        <w:rPr>
          <w:b/>
          <w:lang w:val="nn-NO"/>
        </w:rPr>
        <w:t xml:space="preserve"> </w:t>
      </w:r>
      <w:proofErr w:type="spellStart"/>
      <w:r w:rsidRPr="005952C1">
        <w:rPr>
          <w:b/>
          <w:lang w:val="nn-NO"/>
        </w:rPr>
        <w:t>angitte</w:t>
      </w:r>
      <w:proofErr w:type="spellEnd"/>
      <w:r w:rsidRPr="005952C1">
        <w:rPr>
          <w:b/>
          <w:lang w:val="nn-NO"/>
        </w:rPr>
        <w:t xml:space="preserve"> </w:t>
      </w:r>
      <w:proofErr w:type="spellStart"/>
      <w:r w:rsidRPr="005952C1">
        <w:rPr>
          <w:b/>
          <w:lang w:val="nn-NO"/>
        </w:rPr>
        <w:t>hensyn</w:t>
      </w:r>
      <w:proofErr w:type="spellEnd"/>
      <w:r w:rsidRPr="005952C1">
        <w:rPr>
          <w:b/>
          <w:lang w:val="nn-NO"/>
        </w:rPr>
        <w:t xml:space="preserve"> (</w:t>
      </w:r>
      <w:proofErr w:type="spellStart"/>
      <w:r w:rsidRPr="005952C1">
        <w:rPr>
          <w:b/>
          <w:lang w:val="nn-NO"/>
        </w:rPr>
        <w:t>pbl</w:t>
      </w:r>
      <w:proofErr w:type="spellEnd"/>
      <w:r w:rsidRPr="005952C1">
        <w:rPr>
          <w:b/>
          <w:lang w:val="nn-NO"/>
        </w:rPr>
        <w:t xml:space="preserve"> §12-6) </w:t>
      </w:r>
    </w:p>
    <w:p w:rsidR="00CD12B1" w:rsidRPr="00921FDE" w:rsidRDefault="00746919">
      <w:pPr>
        <w:ind w:left="931"/>
        <w:rPr>
          <w:lang w:val="nn-NO"/>
        </w:rPr>
      </w:pPr>
      <w:r w:rsidRPr="00921FDE">
        <w:rPr>
          <w:lang w:val="nn-NO"/>
        </w:rPr>
        <w:t xml:space="preserve">Bevaring kulturmiljø, H_570 </w:t>
      </w:r>
    </w:p>
    <w:p w:rsidR="00CD12B1" w:rsidRPr="00921FDE" w:rsidRDefault="00746919">
      <w:pPr>
        <w:spacing w:after="0" w:line="259" w:lineRule="auto"/>
        <w:ind w:left="0" w:firstLine="0"/>
        <w:rPr>
          <w:lang w:val="nn-NO"/>
        </w:rPr>
      </w:pPr>
      <w:r w:rsidRPr="00921FDE">
        <w:rPr>
          <w:lang w:val="nn-NO"/>
        </w:rPr>
        <w:t xml:space="preserve"> </w:t>
      </w:r>
    </w:p>
    <w:p w:rsidR="00CD12B1" w:rsidRPr="00921FDE" w:rsidRDefault="00746919">
      <w:pPr>
        <w:spacing w:after="5" w:line="249" w:lineRule="auto"/>
        <w:ind w:left="934" w:right="372"/>
        <w:rPr>
          <w:lang w:val="nn-NO"/>
        </w:rPr>
      </w:pPr>
      <w:proofErr w:type="spellStart"/>
      <w:r w:rsidRPr="00921FDE">
        <w:rPr>
          <w:b/>
          <w:lang w:val="nn-NO"/>
        </w:rPr>
        <w:t>Båndleggingssoner</w:t>
      </w:r>
      <w:proofErr w:type="spellEnd"/>
      <w:r w:rsidRPr="00921FDE">
        <w:rPr>
          <w:b/>
          <w:lang w:val="nn-NO"/>
        </w:rPr>
        <w:t xml:space="preserve"> (</w:t>
      </w:r>
      <w:proofErr w:type="spellStart"/>
      <w:r w:rsidRPr="00921FDE">
        <w:rPr>
          <w:b/>
          <w:lang w:val="nn-NO"/>
        </w:rPr>
        <w:t>pbl</w:t>
      </w:r>
      <w:proofErr w:type="spellEnd"/>
      <w:r w:rsidRPr="00921FDE">
        <w:rPr>
          <w:b/>
          <w:lang w:val="nn-NO"/>
        </w:rPr>
        <w:t xml:space="preserve"> §12-6) </w:t>
      </w:r>
    </w:p>
    <w:p w:rsidR="00CD12B1" w:rsidRDefault="00746919">
      <w:pPr>
        <w:ind w:left="931"/>
      </w:pPr>
      <w:r>
        <w:t xml:space="preserve">Båndlegging etter lov om kulturminner, H730 </w:t>
      </w:r>
    </w:p>
    <w:p w:rsidR="00CD12B1" w:rsidRDefault="00746919">
      <w:pPr>
        <w:spacing w:after="0" w:line="259" w:lineRule="auto"/>
        <w:ind w:left="0" w:firstLine="0"/>
      </w:pPr>
      <w:r>
        <w:t xml:space="preserve"> </w:t>
      </w:r>
    </w:p>
    <w:p w:rsidR="00CD12B1" w:rsidRDefault="00746919">
      <w:pPr>
        <w:spacing w:after="0" w:line="259" w:lineRule="auto"/>
        <w:ind w:left="0" w:firstLine="0"/>
      </w:pPr>
      <w:r>
        <w:rPr>
          <w:sz w:val="21"/>
        </w:rPr>
        <w:t xml:space="preserve"> </w:t>
      </w:r>
    </w:p>
    <w:p w:rsidR="00CD12B1" w:rsidRDefault="00746919">
      <w:pPr>
        <w:pStyle w:val="Overskrift1"/>
        <w:ind w:left="211"/>
      </w:pPr>
      <w:r>
        <w:t xml:space="preserve">§ 3       FELLESBESTEMMELSER FOR HELE PLANOMRÅDET </w:t>
      </w:r>
    </w:p>
    <w:p w:rsidR="00CD12B1" w:rsidRDefault="00746919">
      <w:pPr>
        <w:spacing w:after="0" w:line="259" w:lineRule="auto"/>
        <w:ind w:left="0" w:firstLine="0"/>
      </w:pPr>
      <w:r>
        <w:rPr>
          <w:b/>
        </w:rPr>
        <w:t xml:space="preserve"> </w:t>
      </w:r>
    </w:p>
    <w:tbl>
      <w:tblPr>
        <w:tblStyle w:val="TableGrid"/>
        <w:tblW w:w="9894" w:type="dxa"/>
        <w:tblInd w:w="-600" w:type="dxa"/>
        <w:tblLook w:val="04A0" w:firstRow="1" w:lastRow="0" w:firstColumn="1" w:lastColumn="0" w:noHBand="0" w:noVBand="1"/>
      </w:tblPr>
      <w:tblGrid>
        <w:gridCol w:w="1515"/>
        <w:gridCol w:w="8379"/>
      </w:tblGrid>
      <w:tr w:rsidR="00CD12B1">
        <w:trPr>
          <w:trHeight w:val="1320"/>
        </w:trPr>
        <w:tc>
          <w:tcPr>
            <w:tcW w:w="1515" w:type="dxa"/>
            <w:tcBorders>
              <w:top w:val="nil"/>
              <w:left w:val="nil"/>
              <w:bottom w:val="nil"/>
              <w:right w:val="nil"/>
            </w:tcBorders>
          </w:tcPr>
          <w:p w:rsidR="00CD12B1" w:rsidRDefault="00746919">
            <w:pPr>
              <w:spacing w:after="784" w:line="259" w:lineRule="auto"/>
              <w:ind w:left="867" w:firstLine="0"/>
            </w:pPr>
            <w:r>
              <w:rPr>
                <w:b/>
              </w:rPr>
              <w:t xml:space="preserve">§3.1 </w:t>
            </w:r>
          </w:p>
          <w:p w:rsidR="00CD12B1" w:rsidRDefault="00746919">
            <w:pPr>
              <w:spacing w:after="0" w:line="259" w:lineRule="auto"/>
              <w:ind w:left="600" w:firstLine="0"/>
            </w:pPr>
            <w:r>
              <w:rPr>
                <w:sz w:val="21"/>
              </w:rPr>
              <w:t xml:space="preserve"> </w:t>
            </w:r>
          </w:p>
        </w:tc>
        <w:tc>
          <w:tcPr>
            <w:tcW w:w="8379" w:type="dxa"/>
            <w:tcBorders>
              <w:top w:val="nil"/>
              <w:left w:val="nil"/>
              <w:bottom w:val="nil"/>
              <w:right w:val="nil"/>
            </w:tcBorders>
          </w:tcPr>
          <w:p w:rsidR="00CD12B1" w:rsidRDefault="00746919">
            <w:pPr>
              <w:spacing w:after="0" w:line="259" w:lineRule="auto"/>
              <w:ind w:left="10" w:firstLine="0"/>
            </w:pPr>
            <w:r>
              <w:rPr>
                <w:b/>
              </w:rPr>
              <w:t xml:space="preserve">Kulturminner </w:t>
            </w:r>
          </w:p>
          <w:p w:rsidR="00CD12B1" w:rsidRDefault="00746919">
            <w:pPr>
              <w:spacing w:after="0" w:line="259" w:lineRule="auto"/>
              <w:ind w:left="10" w:firstLine="0"/>
            </w:pPr>
            <w:r>
              <w:t xml:space="preserve">Dersom det under arbeider innenfor planområdet skulle dukke opp gjenstander eller spor fra eldre tid, skal arbeidet stanses straks og man skal snarest sende melding til regionale kulturminnemyndigheter jf. kulturminneloven §8 andre ledd. </w:t>
            </w:r>
          </w:p>
        </w:tc>
      </w:tr>
      <w:tr w:rsidR="00CD12B1">
        <w:trPr>
          <w:trHeight w:val="1613"/>
        </w:trPr>
        <w:tc>
          <w:tcPr>
            <w:tcW w:w="1515" w:type="dxa"/>
            <w:tcBorders>
              <w:top w:val="nil"/>
              <w:left w:val="nil"/>
              <w:bottom w:val="nil"/>
              <w:right w:val="nil"/>
            </w:tcBorders>
          </w:tcPr>
          <w:p w:rsidR="00CD12B1" w:rsidRDefault="00746919">
            <w:pPr>
              <w:spacing w:after="1054" w:line="259" w:lineRule="auto"/>
              <w:ind w:left="816" w:firstLine="0"/>
            </w:pPr>
            <w:r>
              <w:rPr>
                <w:b/>
              </w:rPr>
              <w:t xml:space="preserve">§3.2 </w:t>
            </w:r>
          </w:p>
          <w:p w:rsidR="00CD12B1" w:rsidRDefault="00746919">
            <w:pPr>
              <w:spacing w:after="0" w:line="259" w:lineRule="auto"/>
              <w:ind w:left="600" w:firstLine="0"/>
            </w:pPr>
            <w:r>
              <w:t xml:space="preserve"> </w:t>
            </w:r>
          </w:p>
        </w:tc>
        <w:tc>
          <w:tcPr>
            <w:tcW w:w="8379" w:type="dxa"/>
            <w:tcBorders>
              <w:top w:val="nil"/>
              <w:left w:val="nil"/>
              <w:bottom w:val="nil"/>
              <w:right w:val="nil"/>
            </w:tcBorders>
          </w:tcPr>
          <w:p w:rsidR="00CD12B1" w:rsidRDefault="00746919">
            <w:pPr>
              <w:spacing w:after="0" w:line="259" w:lineRule="auto"/>
              <w:ind w:left="10" w:firstLine="0"/>
            </w:pPr>
            <w:r>
              <w:rPr>
                <w:b/>
              </w:rPr>
              <w:t xml:space="preserve">Branntekniske krav </w:t>
            </w:r>
          </w:p>
          <w:p w:rsidR="00CD12B1" w:rsidRDefault="00746919">
            <w:pPr>
              <w:spacing w:after="0" w:line="259" w:lineRule="auto"/>
              <w:ind w:left="10" w:right="82" w:firstLine="50"/>
            </w:pPr>
            <w:r>
              <w:t>Vannforsyning/</w:t>
            </w:r>
            <w:proofErr w:type="spellStart"/>
            <w:r>
              <w:t>brannvann</w:t>
            </w:r>
            <w:proofErr w:type="spellEnd"/>
            <w:r>
              <w:t xml:space="preserve"> skal være i henhold til forskrift om brannforebygging og krav i gjeldende byggeteknisk forskrift. Det skal benyttes brannhydranter for at </w:t>
            </w:r>
            <w:proofErr w:type="spellStart"/>
            <w:r>
              <w:t>brannvann</w:t>
            </w:r>
            <w:proofErr w:type="spellEnd"/>
            <w:r>
              <w:t xml:space="preserve"> skal være lett tilgjengelig hele året. Brannhydrantene skal plasseres inntil brøytet vegareal og bør plasseres 25 meter fra nærmeste bygning.  </w:t>
            </w:r>
          </w:p>
        </w:tc>
      </w:tr>
      <w:tr w:rsidR="00CD12B1">
        <w:trPr>
          <w:trHeight w:val="1068"/>
        </w:trPr>
        <w:tc>
          <w:tcPr>
            <w:tcW w:w="1515" w:type="dxa"/>
            <w:tcBorders>
              <w:top w:val="nil"/>
              <w:left w:val="nil"/>
              <w:bottom w:val="nil"/>
              <w:right w:val="nil"/>
            </w:tcBorders>
          </w:tcPr>
          <w:p w:rsidR="00CD12B1" w:rsidRDefault="00746919">
            <w:pPr>
              <w:spacing w:after="508" w:line="259" w:lineRule="auto"/>
              <w:ind w:left="816" w:firstLine="0"/>
            </w:pPr>
            <w:r>
              <w:rPr>
                <w:b/>
              </w:rPr>
              <w:t xml:space="preserve">§3.3 </w:t>
            </w:r>
          </w:p>
          <w:p w:rsidR="00CD12B1" w:rsidRDefault="00746919">
            <w:pPr>
              <w:spacing w:after="0" w:line="259" w:lineRule="auto"/>
              <w:ind w:left="600" w:firstLine="0"/>
            </w:pPr>
            <w:r>
              <w:rPr>
                <w:sz w:val="21"/>
              </w:rPr>
              <w:t xml:space="preserve"> </w:t>
            </w:r>
          </w:p>
        </w:tc>
        <w:tc>
          <w:tcPr>
            <w:tcW w:w="8379" w:type="dxa"/>
            <w:tcBorders>
              <w:top w:val="nil"/>
              <w:left w:val="nil"/>
              <w:bottom w:val="nil"/>
              <w:right w:val="nil"/>
            </w:tcBorders>
          </w:tcPr>
          <w:p w:rsidR="00CD12B1" w:rsidRDefault="00746919">
            <w:pPr>
              <w:spacing w:after="0" w:line="259" w:lineRule="auto"/>
              <w:ind w:left="10" w:firstLine="0"/>
            </w:pPr>
            <w:r>
              <w:rPr>
                <w:b/>
              </w:rPr>
              <w:t xml:space="preserve">Utforming </w:t>
            </w:r>
          </w:p>
          <w:p w:rsidR="00CD12B1" w:rsidRDefault="00746919">
            <w:pPr>
              <w:spacing w:after="0" w:line="259" w:lineRule="auto"/>
              <w:ind w:left="10" w:right="154" w:firstLine="50"/>
            </w:pPr>
            <w:r>
              <w:t xml:space="preserve">Ved søknad om tiltak skal bygningsmyndighetene se til bygg og anlegg får en god utforming når det gjelder form, materialbruk og farger. </w:t>
            </w:r>
          </w:p>
        </w:tc>
      </w:tr>
      <w:tr w:rsidR="00CD12B1">
        <w:trPr>
          <w:trHeight w:val="2454"/>
        </w:trPr>
        <w:tc>
          <w:tcPr>
            <w:tcW w:w="1515" w:type="dxa"/>
            <w:tcBorders>
              <w:top w:val="nil"/>
              <w:left w:val="nil"/>
              <w:bottom w:val="nil"/>
              <w:right w:val="nil"/>
            </w:tcBorders>
          </w:tcPr>
          <w:p w:rsidR="00CD12B1" w:rsidRDefault="00746919">
            <w:pPr>
              <w:spacing w:after="1884" w:line="259" w:lineRule="auto"/>
              <w:ind w:left="816" w:firstLine="0"/>
            </w:pPr>
            <w:r>
              <w:rPr>
                <w:b/>
              </w:rPr>
              <w:t xml:space="preserve">§ 3.4 </w:t>
            </w:r>
          </w:p>
          <w:p w:rsidR="00CD12B1" w:rsidRDefault="00746919">
            <w:pPr>
              <w:spacing w:after="0" w:line="259" w:lineRule="auto"/>
              <w:ind w:left="600" w:firstLine="0"/>
            </w:pPr>
            <w:r>
              <w:rPr>
                <w:sz w:val="25"/>
              </w:rPr>
              <w:t xml:space="preserve"> </w:t>
            </w:r>
          </w:p>
        </w:tc>
        <w:tc>
          <w:tcPr>
            <w:tcW w:w="8379" w:type="dxa"/>
            <w:tcBorders>
              <w:top w:val="nil"/>
              <w:left w:val="nil"/>
              <w:bottom w:val="nil"/>
              <w:right w:val="nil"/>
            </w:tcBorders>
          </w:tcPr>
          <w:p w:rsidR="00CD12B1" w:rsidRDefault="00746919">
            <w:pPr>
              <w:spacing w:after="0" w:line="259" w:lineRule="auto"/>
              <w:ind w:left="10" w:firstLine="0"/>
            </w:pPr>
            <w:r>
              <w:rPr>
                <w:b/>
              </w:rPr>
              <w:t>Vann, avløp og overvann (</w:t>
            </w:r>
            <w:proofErr w:type="spellStart"/>
            <w:r>
              <w:t>pbl</w:t>
            </w:r>
            <w:proofErr w:type="spellEnd"/>
            <w:r>
              <w:t xml:space="preserve">. § 12-7 pkt. 4, 10 og 12) </w:t>
            </w:r>
          </w:p>
          <w:p w:rsidR="00CD12B1" w:rsidRDefault="00746919">
            <w:pPr>
              <w:spacing w:after="5" w:line="237" w:lineRule="auto"/>
              <w:ind w:left="10" w:right="144" w:firstLine="0"/>
            </w:pPr>
            <w:r>
              <w:t>Bykle kommune skal godkjenne traséene for vann- og avkobling fra tilkoblingspunkt til bygg</w:t>
            </w:r>
            <w:r>
              <w:rPr>
                <w:i/>
              </w:rPr>
              <w:t xml:space="preserve">. </w:t>
            </w:r>
          </w:p>
          <w:p w:rsidR="00CD12B1" w:rsidRDefault="00746919">
            <w:pPr>
              <w:spacing w:after="0" w:line="259" w:lineRule="auto"/>
              <w:ind w:left="10" w:firstLine="0"/>
            </w:pPr>
            <w:r>
              <w:t xml:space="preserve">Håndtering av overvann skal ordnes på egen eiendom i det enkelte prosjekt. Ved bygging av </w:t>
            </w:r>
          </w:p>
          <w:p w:rsidR="00CD12B1" w:rsidRDefault="00746919">
            <w:pPr>
              <w:spacing w:after="0" w:line="259" w:lineRule="auto"/>
              <w:ind w:left="10" w:firstLine="0"/>
            </w:pPr>
            <w:r>
              <w:t xml:space="preserve">parkeringsplasser skal disse dreneres og ha fall slik at vannet føres bort fra veger og byggeområder. Dette gjelder også særskilt områder for </w:t>
            </w:r>
            <w:proofErr w:type="spellStart"/>
            <w:r>
              <w:t>snølagring</w:t>
            </w:r>
            <w:proofErr w:type="spellEnd"/>
            <w:r>
              <w:t xml:space="preserve"> (annen veggrunn – tekniske anlegg, SVT). Bykle kommune sin til enhver tids gjeldende VA-norm skal legges til grunn for etablering av nye anlegg.  </w:t>
            </w:r>
          </w:p>
        </w:tc>
      </w:tr>
      <w:tr w:rsidR="00CD12B1">
        <w:trPr>
          <w:trHeight w:val="275"/>
        </w:trPr>
        <w:tc>
          <w:tcPr>
            <w:tcW w:w="1515" w:type="dxa"/>
            <w:tcBorders>
              <w:top w:val="nil"/>
              <w:left w:val="nil"/>
              <w:bottom w:val="nil"/>
              <w:right w:val="nil"/>
            </w:tcBorders>
          </w:tcPr>
          <w:p w:rsidR="00CD12B1" w:rsidRDefault="00746919">
            <w:pPr>
              <w:spacing w:after="0" w:line="259" w:lineRule="auto"/>
              <w:ind w:left="816" w:firstLine="0"/>
            </w:pPr>
            <w:r>
              <w:rPr>
                <w:b/>
              </w:rPr>
              <w:t xml:space="preserve">§3.5 </w:t>
            </w:r>
          </w:p>
        </w:tc>
        <w:tc>
          <w:tcPr>
            <w:tcW w:w="8379" w:type="dxa"/>
            <w:tcBorders>
              <w:top w:val="nil"/>
              <w:left w:val="nil"/>
              <w:bottom w:val="nil"/>
              <w:right w:val="nil"/>
            </w:tcBorders>
          </w:tcPr>
          <w:p w:rsidR="00CD12B1" w:rsidRDefault="00746919">
            <w:pPr>
              <w:spacing w:after="0" w:line="259" w:lineRule="auto"/>
              <w:ind w:left="10" w:firstLine="0"/>
            </w:pPr>
            <w:r>
              <w:rPr>
                <w:b/>
              </w:rPr>
              <w:t xml:space="preserve">Veg </w:t>
            </w:r>
          </w:p>
        </w:tc>
      </w:tr>
      <w:tr w:rsidR="00CD12B1">
        <w:trPr>
          <w:trHeight w:val="1283"/>
        </w:trPr>
        <w:tc>
          <w:tcPr>
            <w:tcW w:w="1515" w:type="dxa"/>
            <w:tcBorders>
              <w:top w:val="nil"/>
              <w:left w:val="nil"/>
              <w:bottom w:val="nil"/>
              <w:right w:val="nil"/>
            </w:tcBorders>
          </w:tcPr>
          <w:p w:rsidR="00CD12B1" w:rsidRDefault="00746919">
            <w:pPr>
              <w:spacing w:after="491" w:line="259" w:lineRule="auto"/>
              <w:ind w:left="0" w:right="156" w:firstLine="0"/>
              <w:jc w:val="right"/>
            </w:pPr>
            <w:r>
              <w:t xml:space="preserve"> </w:t>
            </w:r>
          </w:p>
          <w:p w:rsidR="00CD12B1" w:rsidRDefault="00746919">
            <w:pPr>
              <w:spacing w:after="0" w:line="259" w:lineRule="auto"/>
              <w:ind w:left="0" w:firstLine="0"/>
            </w:pPr>
            <w:r>
              <w:rPr>
                <w:sz w:val="20"/>
              </w:rPr>
              <w:t xml:space="preserve"> </w:t>
            </w:r>
          </w:p>
          <w:p w:rsidR="00CD12B1" w:rsidRDefault="00746919">
            <w:pPr>
              <w:spacing w:after="0" w:line="259" w:lineRule="auto"/>
              <w:ind w:left="600" w:firstLine="0"/>
            </w:pPr>
            <w:r>
              <w:rPr>
                <w:sz w:val="19"/>
              </w:rPr>
              <w:t xml:space="preserve"> </w:t>
            </w:r>
          </w:p>
        </w:tc>
        <w:tc>
          <w:tcPr>
            <w:tcW w:w="8379" w:type="dxa"/>
            <w:tcBorders>
              <w:top w:val="nil"/>
              <w:left w:val="nil"/>
              <w:bottom w:val="nil"/>
              <w:right w:val="nil"/>
            </w:tcBorders>
          </w:tcPr>
          <w:p w:rsidR="00CD12B1" w:rsidRDefault="00746919">
            <w:pPr>
              <w:spacing w:after="0" w:line="259" w:lineRule="auto"/>
              <w:ind w:left="79" w:right="55" w:firstLine="0"/>
            </w:pPr>
            <w:r>
              <w:t xml:space="preserve">Ved opprusting og nyanlegg av veg skal Bykle kommune vegnormal legges til grunn for dimensjonering. Ved opparbeidelse av nye veger skal eventuelle fyllinger </w:t>
            </w:r>
            <w:proofErr w:type="spellStart"/>
            <w:r>
              <w:t>jordkles</w:t>
            </w:r>
            <w:proofErr w:type="spellEnd"/>
            <w:r>
              <w:t xml:space="preserve"> og plantes eller tilsås slik at de blir tilpasset areal som grenser til.  </w:t>
            </w:r>
          </w:p>
        </w:tc>
      </w:tr>
      <w:tr w:rsidR="00CD12B1">
        <w:trPr>
          <w:trHeight w:val="1334"/>
        </w:trPr>
        <w:tc>
          <w:tcPr>
            <w:tcW w:w="1515" w:type="dxa"/>
            <w:tcBorders>
              <w:top w:val="nil"/>
              <w:left w:val="nil"/>
              <w:bottom w:val="nil"/>
              <w:right w:val="nil"/>
            </w:tcBorders>
          </w:tcPr>
          <w:p w:rsidR="00CD12B1" w:rsidRDefault="00746919">
            <w:pPr>
              <w:spacing w:after="508" w:line="259" w:lineRule="auto"/>
              <w:ind w:left="816" w:firstLine="0"/>
            </w:pPr>
            <w:r>
              <w:rPr>
                <w:b/>
              </w:rPr>
              <w:t xml:space="preserve">§3.6 </w:t>
            </w:r>
          </w:p>
          <w:p w:rsidR="00CD12B1" w:rsidRDefault="00746919">
            <w:pPr>
              <w:spacing w:after="0" w:line="259" w:lineRule="auto"/>
              <w:ind w:left="600" w:firstLine="0"/>
            </w:pPr>
            <w:r>
              <w:t xml:space="preserve"> </w:t>
            </w:r>
          </w:p>
          <w:p w:rsidR="00CD12B1" w:rsidRDefault="00746919">
            <w:pPr>
              <w:spacing w:after="0" w:line="259" w:lineRule="auto"/>
              <w:ind w:left="600" w:firstLine="0"/>
            </w:pPr>
            <w:r>
              <w:t xml:space="preserve"> </w:t>
            </w:r>
          </w:p>
        </w:tc>
        <w:tc>
          <w:tcPr>
            <w:tcW w:w="8379" w:type="dxa"/>
            <w:tcBorders>
              <w:top w:val="nil"/>
              <w:left w:val="nil"/>
              <w:bottom w:val="nil"/>
              <w:right w:val="nil"/>
            </w:tcBorders>
          </w:tcPr>
          <w:p w:rsidR="00CD12B1" w:rsidRDefault="00746919">
            <w:pPr>
              <w:spacing w:after="0" w:line="259" w:lineRule="auto"/>
              <w:ind w:left="10" w:firstLine="0"/>
            </w:pPr>
            <w:r>
              <w:rPr>
                <w:b/>
              </w:rPr>
              <w:t xml:space="preserve">Stier/adkomst </w:t>
            </w:r>
          </w:p>
          <w:p w:rsidR="00CD12B1" w:rsidRDefault="00746919">
            <w:pPr>
              <w:spacing w:after="0" w:line="259" w:lineRule="auto"/>
              <w:ind w:left="10" w:firstLine="0"/>
              <w:jc w:val="both"/>
            </w:pPr>
            <w:r>
              <w:t xml:space="preserve">Det kan etableres stier som illustrert med stiplet linje i plankartet. Disse kan ha maks bredde </w:t>
            </w:r>
          </w:p>
          <w:p w:rsidR="00CD12B1" w:rsidRDefault="00746919">
            <w:pPr>
              <w:spacing w:after="0" w:line="259" w:lineRule="auto"/>
              <w:ind w:left="10" w:firstLine="0"/>
            </w:pPr>
            <w:r>
              <w:t xml:space="preserve">1,5 meter og kan ha gruset dekke. Traséen kan ryddes for vekster og trær </w:t>
            </w:r>
          </w:p>
        </w:tc>
      </w:tr>
      <w:tr w:rsidR="00CD12B1">
        <w:trPr>
          <w:trHeight w:val="783"/>
        </w:trPr>
        <w:tc>
          <w:tcPr>
            <w:tcW w:w="1515" w:type="dxa"/>
            <w:tcBorders>
              <w:top w:val="nil"/>
              <w:left w:val="nil"/>
              <w:bottom w:val="nil"/>
              <w:right w:val="nil"/>
            </w:tcBorders>
          </w:tcPr>
          <w:p w:rsidR="00CD12B1" w:rsidRDefault="00746919">
            <w:pPr>
              <w:spacing w:after="0" w:line="259" w:lineRule="auto"/>
              <w:ind w:left="816" w:firstLine="0"/>
            </w:pPr>
            <w:r>
              <w:rPr>
                <w:b/>
              </w:rPr>
              <w:lastRenderedPageBreak/>
              <w:t xml:space="preserve">§3.7 </w:t>
            </w:r>
          </w:p>
        </w:tc>
        <w:tc>
          <w:tcPr>
            <w:tcW w:w="8379" w:type="dxa"/>
            <w:tcBorders>
              <w:top w:val="nil"/>
              <w:left w:val="nil"/>
              <w:bottom w:val="nil"/>
              <w:right w:val="nil"/>
            </w:tcBorders>
          </w:tcPr>
          <w:p w:rsidR="00CD12B1" w:rsidRDefault="00746919">
            <w:pPr>
              <w:spacing w:after="0" w:line="259" w:lineRule="auto"/>
              <w:ind w:left="10" w:firstLine="0"/>
            </w:pPr>
            <w:r>
              <w:rPr>
                <w:b/>
              </w:rPr>
              <w:t xml:space="preserve">byggegrenser  </w:t>
            </w:r>
          </w:p>
          <w:p w:rsidR="00CD12B1" w:rsidRDefault="00746919">
            <w:pPr>
              <w:spacing w:after="0" w:line="259" w:lineRule="auto"/>
              <w:ind w:left="0" w:firstLine="0"/>
            </w:pPr>
            <w:r>
              <w:t xml:space="preserve">For alle formål utenom byggeområder, og der byggegrense ikke er angitt er denne sammenfallende med </w:t>
            </w:r>
            <w:proofErr w:type="spellStart"/>
            <w:r>
              <w:t>formålsgrense</w:t>
            </w:r>
            <w:proofErr w:type="spellEnd"/>
            <w:r>
              <w:t xml:space="preserve"> </w:t>
            </w:r>
          </w:p>
        </w:tc>
      </w:tr>
    </w:tbl>
    <w:p w:rsidR="00CD12B1" w:rsidRDefault="00746919">
      <w:pPr>
        <w:spacing w:after="45" w:line="259" w:lineRule="auto"/>
        <w:ind w:left="0" w:firstLine="0"/>
      </w:pPr>
      <w:r>
        <w:rPr>
          <w:sz w:val="20"/>
        </w:rPr>
        <w:t xml:space="preserve"> </w:t>
      </w:r>
    </w:p>
    <w:p w:rsidR="00CD12B1" w:rsidRDefault="00746919">
      <w:pPr>
        <w:spacing w:after="0" w:line="259" w:lineRule="auto"/>
        <w:ind w:left="0" w:firstLine="0"/>
      </w:pPr>
      <w:r>
        <w:rPr>
          <w:sz w:val="26"/>
        </w:rPr>
        <w:t xml:space="preserve"> </w:t>
      </w:r>
    </w:p>
    <w:p w:rsidR="00CD12B1" w:rsidRDefault="00746919">
      <w:pPr>
        <w:spacing w:after="5" w:line="249" w:lineRule="auto"/>
        <w:ind w:left="211" w:right="372"/>
      </w:pPr>
      <w:r>
        <w:rPr>
          <w:b/>
        </w:rPr>
        <w:t>§ 4 BEBYGGELSE OG ANLEGG (</w:t>
      </w:r>
      <w:proofErr w:type="spellStart"/>
      <w:r>
        <w:rPr>
          <w:b/>
        </w:rPr>
        <w:t>pbl</w:t>
      </w:r>
      <w:proofErr w:type="spellEnd"/>
      <w:r>
        <w:rPr>
          <w:b/>
        </w:rPr>
        <w:t xml:space="preserve">. § 12-5, 1 og 14) </w:t>
      </w:r>
    </w:p>
    <w:p w:rsidR="00CD12B1" w:rsidRDefault="00746919">
      <w:pPr>
        <w:spacing w:after="3" w:line="259" w:lineRule="auto"/>
        <w:ind w:left="0" w:firstLine="0"/>
      </w:pPr>
      <w:r>
        <w:rPr>
          <w:b/>
          <w:sz w:val="21"/>
        </w:rPr>
        <w:t xml:space="preserve"> </w:t>
      </w:r>
    </w:p>
    <w:p w:rsidR="00CD12B1" w:rsidRDefault="00746919">
      <w:pPr>
        <w:tabs>
          <w:tab w:val="center" w:pos="437"/>
          <w:tab w:val="center" w:pos="2117"/>
        </w:tabs>
        <w:spacing w:after="5" w:line="249" w:lineRule="auto"/>
        <w:ind w:left="0" w:firstLine="0"/>
      </w:pPr>
      <w:r>
        <w:tab/>
      </w:r>
      <w:r>
        <w:rPr>
          <w:b/>
        </w:rPr>
        <w:t xml:space="preserve">§ 4.1 </w:t>
      </w:r>
      <w:r>
        <w:rPr>
          <w:b/>
        </w:rPr>
        <w:tab/>
        <w:t xml:space="preserve">Fritidsbebyggelse (F1-F17) </w:t>
      </w:r>
    </w:p>
    <w:p w:rsidR="00CD12B1" w:rsidRDefault="00746919">
      <w:pPr>
        <w:spacing w:after="0" w:line="259" w:lineRule="auto"/>
        <w:ind w:left="0" w:firstLine="0"/>
      </w:pPr>
      <w:r>
        <w:rPr>
          <w:b/>
        </w:rPr>
        <w:t xml:space="preserve"> </w:t>
      </w:r>
    </w:p>
    <w:p w:rsidR="00CD12B1" w:rsidRDefault="00746919">
      <w:pPr>
        <w:pStyle w:val="Overskrift1"/>
        <w:ind w:left="211"/>
      </w:pPr>
      <w:r>
        <w:t xml:space="preserve">§4.1.1   Grad av utnyttelse </w:t>
      </w:r>
    </w:p>
    <w:p w:rsidR="00CD12B1" w:rsidRDefault="00746919">
      <w:pPr>
        <w:ind w:left="931" w:right="692"/>
      </w:pPr>
      <w:r>
        <w:t>Tillatt bebygd areal skal ikke overstige BRA = 250 m</w:t>
      </w:r>
      <w:r>
        <w:rPr>
          <w:vertAlign w:val="superscript"/>
        </w:rPr>
        <w:t>2</w:t>
      </w:r>
      <w:r>
        <w:t xml:space="preserve"> pr. fritidsenhet. Det skal avsettes 40 m</w:t>
      </w:r>
      <w:r>
        <w:rPr>
          <w:vertAlign w:val="superscript"/>
        </w:rPr>
        <w:t>2</w:t>
      </w:r>
      <w:r>
        <w:t xml:space="preserve"> av disse til parkering/carport/garasje på egen tomt.  </w:t>
      </w:r>
    </w:p>
    <w:p w:rsidR="00CD12B1" w:rsidRDefault="00746919">
      <w:pPr>
        <w:spacing w:after="0" w:line="259" w:lineRule="auto"/>
        <w:ind w:left="0" w:firstLine="0"/>
      </w:pPr>
      <w:r>
        <w:rPr>
          <w:sz w:val="21"/>
        </w:rPr>
        <w:t xml:space="preserve"> </w:t>
      </w:r>
    </w:p>
    <w:p w:rsidR="00CD12B1" w:rsidRDefault="00746919">
      <w:pPr>
        <w:ind w:left="931"/>
      </w:pPr>
      <w:r>
        <w:t xml:space="preserve">Fritidsboligene er nummerert etter hyttekart for Hovden. De hyttene som manglet nummer er nummerert alfabetisk, A-K. </w:t>
      </w:r>
    </w:p>
    <w:p w:rsidR="00CD12B1" w:rsidRDefault="00746919">
      <w:pPr>
        <w:ind w:left="931"/>
      </w:pPr>
      <w:r>
        <w:t xml:space="preserve">Byggegrense er vist i plankartet. Der det ikke er byggegrense er byggegrense 2 meter fra </w:t>
      </w:r>
      <w:proofErr w:type="spellStart"/>
      <w:r>
        <w:t>formålsgrensa</w:t>
      </w:r>
      <w:proofErr w:type="spellEnd"/>
      <w:r>
        <w:t xml:space="preserve">. Byggegrensen mot </w:t>
      </w:r>
      <w:proofErr w:type="spellStart"/>
      <w:r>
        <w:t>Gåttstøylbekken</w:t>
      </w:r>
      <w:proofErr w:type="spellEnd"/>
      <w:r>
        <w:t xml:space="preserve"> er 5 meter. </w:t>
      </w:r>
    </w:p>
    <w:p w:rsidR="00CD12B1" w:rsidRDefault="00746919">
      <w:pPr>
        <w:ind w:left="931"/>
      </w:pPr>
      <w:r>
        <w:t xml:space="preserve">Omriss av planlagte tiltak er vist på plankartet med en nøyaktighet på +/- 2 meter. </w:t>
      </w:r>
    </w:p>
    <w:p w:rsidR="00CD12B1" w:rsidRDefault="00746919">
      <w:pPr>
        <w:spacing w:after="0" w:line="259" w:lineRule="auto"/>
        <w:ind w:left="0" w:firstLine="0"/>
      </w:pPr>
      <w:r>
        <w:rPr>
          <w:sz w:val="23"/>
        </w:rPr>
        <w:t xml:space="preserve"> </w:t>
      </w:r>
    </w:p>
    <w:p w:rsidR="00CD12B1" w:rsidRDefault="00746919">
      <w:pPr>
        <w:pStyle w:val="Overskrift1"/>
        <w:ind w:left="211"/>
      </w:pPr>
      <w:r>
        <w:t xml:space="preserve">§4.2.2 </w:t>
      </w:r>
      <w:r w:rsidR="00AD0BD9">
        <w:t xml:space="preserve">  </w:t>
      </w:r>
      <w:r>
        <w:t xml:space="preserve">Generelt </w:t>
      </w:r>
    </w:p>
    <w:p w:rsidR="00CD12B1" w:rsidRDefault="00746919">
      <w:pPr>
        <w:spacing w:after="44"/>
        <w:ind w:left="931"/>
      </w:pPr>
      <w:r>
        <w:t xml:space="preserve">Maks antall enheter i planområdet er 81 og fordelt på feltene: </w:t>
      </w:r>
    </w:p>
    <w:p w:rsidR="00CD12B1" w:rsidRDefault="00746919" w:rsidP="00104411">
      <w:pPr>
        <w:pStyle w:val="Listeavsnitt"/>
        <w:numPr>
          <w:ilvl w:val="0"/>
          <w:numId w:val="6"/>
        </w:numPr>
        <w:spacing w:after="32" w:line="244" w:lineRule="auto"/>
      </w:pPr>
      <w:r>
        <w:t xml:space="preserve">F1- 16 enheter, F2- 15 enheter, F3- 4 enheter, F4 — 18 enheter, F5 — 2 enheter, F6 — 1 </w:t>
      </w:r>
      <w:proofErr w:type="gramStart"/>
      <w:r>
        <w:t xml:space="preserve">enhet,   </w:t>
      </w:r>
      <w:proofErr w:type="gramEnd"/>
      <w:r>
        <w:t xml:space="preserve">F7 — 2 enheter, F8 — 4 enheter, F9 — 3 enheter, F10 — 1 enhet, F11 —2 enheter, F12— 4 enheter, F13— 2 enheter, F14 — 2 enheter, F 15— 3 enheter, F 16— 4 enheter og F17 — 1 enhet. </w:t>
      </w:r>
    </w:p>
    <w:p w:rsidR="00CD12B1" w:rsidRDefault="00746919" w:rsidP="00104411">
      <w:pPr>
        <w:pStyle w:val="Listeavsnitt"/>
        <w:numPr>
          <w:ilvl w:val="0"/>
          <w:numId w:val="6"/>
        </w:numPr>
        <w:spacing w:after="32"/>
      </w:pPr>
      <w:r>
        <w:t xml:space="preserve">Seksjonering og deling er ikke tillatt utover det som er godkjent i planen. </w:t>
      </w:r>
    </w:p>
    <w:p w:rsidR="00CD12B1" w:rsidRDefault="00746919" w:rsidP="00104411">
      <w:pPr>
        <w:pStyle w:val="Listeavsnitt"/>
        <w:numPr>
          <w:ilvl w:val="0"/>
          <w:numId w:val="6"/>
        </w:numPr>
        <w:spacing w:after="37"/>
      </w:pPr>
      <w:r>
        <w:t xml:space="preserve">Det tillates etablering av bod/uthus med maks mønehøyde = 3,5 m og maks BRA = 20 m². Mønehøyde måles fra ferdig innvendig gulv til topp møne. </w:t>
      </w:r>
    </w:p>
    <w:p w:rsidR="00CD12B1" w:rsidRDefault="00746919" w:rsidP="00104411">
      <w:pPr>
        <w:pStyle w:val="Listeavsnitt"/>
        <w:numPr>
          <w:ilvl w:val="0"/>
          <w:numId w:val="6"/>
        </w:numPr>
        <w:spacing w:after="35"/>
      </w:pPr>
      <w:r>
        <w:t xml:space="preserve">Garasjer kan ha maks mønehøyde= 4,0 m og maks BRA = 40 m². Garasje/bod kan bygges frittliggende eller i tilknytning til fritidsboligen.  </w:t>
      </w:r>
    </w:p>
    <w:p w:rsidR="00CD12B1" w:rsidRDefault="00746919" w:rsidP="00104411">
      <w:pPr>
        <w:pStyle w:val="Listeavsnitt"/>
        <w:numPr>
          <w:ilvl w:val="0"/>
          <w:numId w:val="6"/>
        </w:numPr>
        <w:spacing w:after="32"/>
      </w:pPr>
      <w:r>
        <w:t xml:space="preserve">Garasje og bod kan bindes sammen med hytta med en svalgang. Maks bredde på denne skal ikke overstige mer enn 2,5 meter. Maks mønehøyde er 3,5 meter.  </w:t>
      </w:r>
    </w:p>
    <w:p w:rsidR="00CD12B1" w:rsidRDefault="00746919" w:rsidP="00104411">
      <w:pPr>
        <w:pStyle w:val="Listeavsnitt"/>
        <w:numPr>
          <w:ilvl w:val="0"/>
          <w:numId w:val="6"/>
        </w:numPr>
        <w:spacing w:after="44"/>
      </w:pPr>
      <w:r>
        <w:t xml:space="preserve">Det tillates etablering av sammenbygd garasje og HC-bod/anneks for Fjellparkvegen 13 (tidligere Fjellparkvegen 11), som kan tilkobles vann og kloakk. Garasjen kan ha maks mønehøyde 5,5 meter. </w:t>
      </w:r>
    </w:p>
    <w:p w:rsidR="00CD12B1" w:rsidRDefault="00746919" w:rsidP="00104411">
      <w:pPr>
        <w:pStyle w:val="Listeavsnitt"/>
        <w:numPr>
          <w:ilvl w:val="0"/>
          <w:numId w:val="6"/>
        </w:numPr>
      </w:pPr>
      <w:r>
        <w:t xml:space="preserve">Det tillates ikke nye dobbelhytter innenfor planområdet. Dobbelhytter tillates for </w:t>
      </w:r>
      <w:proofErr w:type="spellStart"/>
      <w:r>
        <w:t>Djuptjønnvegen</w:t>
      </w:r>
      <w:proofErr w:type="spellEnd"/>
      <w:r>
        <w:t xml:space="preserve"> 8A/8B, </w:t>
      </w:r>
      <w:proofErr w:type="spellStart"/>
      <w:r>
        <w:t>Breivevegen</w:t>
      </w:r>
      <w:proofErr w:type="spellEnd"/>
      <w:r>
        <w:t xml:space="preserve"> 1 (tidligere 2) og 4, </w:t>
      </w:r>
      <w:proofErr w:type="spellStart"/>
      <w:r>
        <w:t>Breivevegen</w:t>
      </w:r>
      <w:proofErr w:type="spellEnd"/>
      <w:r>
        <w:t xml:space="preserve"> 6 og 8, </w:t>
      </w:r>
      <w:proofErr w:type="spellStart"/>
      <w:r>
        <w:t>Djuptjønnvegen</w:t>
      </w:r>
      <w:proofErr w:type="spellEnd"/>
      <w:r>
        <w:t xml:space="preserve"> 12A og 12B, Skisentervegen 68 og 70, Skisentervegen 72 og 74. Eksisterende </w:t>
      </w:r>
      <w:proofErr w:type="spellStart"/>
      <w:r>
        <w:t>dobbelthytter</w:t>
      </w:r>
      <w:proofErr w:type="spellEnd"/>
      <w:r>
        <w:t xml:space="preserve"> kan ha et maks BRA på 300 m². Inkludert parkering som er 80 m</w:t>
      </w:r>
      <w:r w:rsidRPr="00104411">
        <w:rPr>
          <w:vertAlign w:val="superscript"/>
        </w:rPr>
        <w:t>2</w:t>
      </w:r>
      <w:r>
        <w:t xml:space="preserve"> </w:t>
      </w:r>
    </w:p>
    <w:p w:rsidR="00CD12B1" w:rsidRDefault="00746919" w:rsidP="00104411">
      <w:pPr>
        <w:pStyle w:val="Listeavsnitt"/>
        <w:numPr>
          <w:ilvl w:val="0"/>
          <w:numId w:val="6"/>
        </w:numPr>
        <w:spacing w:after="39"/>
      </w:pPr>
      <w:r>
        <w:t xml:space="preserve">Levegger er tillat inntil 4,0 m og skal være sammenbygd med hovedbygning. Maks høyde for levegg er 1,8m. Gjerder tillates ikke. </w:t>
      </w:r>
    </w:p>
    <w:p w:rsidR="00CD12B1" w:rsidRDefault="00746919" w:rsidP="00104411">
      <w:pPr>
        <w:pStyle w:val="Listeavsnitt"/>
        <w:numPr>
          <w:ilvl w:val="0"/>
          <w:numId w:val="6"/>
        </w:numPr>
      </w:pPr>
      <w:r>
        <w:t xml:space="preserve">Kommunen skal holdes skadesløs ved evt. skader på Vestervegen 2 ved brøyting av Skisentervegen med tilhørende gang- og sykkelveg.  </w:t>
      </w:r>
    </w:p>
    <w:p w:rsidR="00CD12B1" w:rsidRDefault="00746919" w:rsidP="00104411">
      <w:pPr>
        <w:pStyle w:val="Listeavsnitt"/>
        <w:numPr>
          <w:ilvl w:val="0"/>
          <w:numId w:val="6"/>
        </w:numPr>
      </w:pPr>
      <w:r>
        <w:t>På tomt 2/518 kan det bygges bod inntil 1 meter fra tomtegrensa.</w:t>
      </w:r>
      <w:r w:rsidRPr="00104411">
        <w:rPr>
          <w:color w:val="FF0000"/>
        </w:rPr>
        <w:t xml:space="preserve"> </w:t>
      </w:r>
    </w:p>
    <w:p w:rsidR="00CD12B1" w:rsidRDefault="00746919">
      <w:pPr>
        <w:spacing w:after="0" w:line="259" w:lineRule="auto"/>
        <w:ind w:left="0" w:firstLine="0"/>
      </w:pPr>
      <w:r>
        <w:rPr>
          <w:color w:val="FF0000"/>
        </w:rPr>
        <w:t xml:space="preserve"> </w:t>
      </w:r>
    </w:p>
    <w:p w:rsidR="00CD12B1" w:rsidRDefault="00746919">
      <w:pPr>
        <w:spacing w:after="0" w:line="259" w:lineRule="auto"/>
        <w:ind w:left="0" w:firstLine="0"/>
      </w:pPr>
      <w:r>
        <w:rPr>
          <w:sz w:val="21"/>
        </w:rPr>
        <w:t xml:space="preserve"> </w:t>
      </w:r>
    </w:p>
    <w:p w:rsidR="00CD12B1" w:rsidRDefault="00746919">
      <w:pPr>
        <w:pStyle w:val="Overskrift1"/>
        <w:ind w:left="211"/>
      </w:pPr>
      <w:r>
        <w:lastRenderedPageBreak/>
        <w:t xml:space="preserve">§4.2.3 Høyder (bygg, murer) over ferdig planert terreng </w:t>
      </w:r>
    </w:p>
    <w:p w:rsidR="00CD12B1" w:rsidRDefault="00746919" w:rsidP="00AD0BD9">
      <w:pPr>
        <w:spacing w:after="49"/>
        <w:ind w:left="826" w:firstLine="26"/>
      </w:pPr>
      <w:r>
        <w:t xml:space="preserve">Maks mønehøyde fra ferdig innvendig gulv til topp møne er:  </w:t>
      </w:r>
    </w:p>
    <w:p w:rsidR="00CD12B1" w:rsidRDefault="00746919">
      <w:pPr>
        <w:numPr>
          <w:ilvl w:val="0"/>
          <w:numId w:val="2"/>
        </w:numPr>
        <w:ind w:right="1895" w:firstLine="360"/>
      </w:pPr>
      <w:r>
        <w:t>6 meter for område F1, F2, F3, F4</w:t>
      </w:r>
      <w:r>
        <w:rPr>
          <w:b/>
        </w:rPr>
        <w:t>,</w:t>
      </w:r>
      <w:r>
        <w:t xml:space="preserve"> F5, F6, F7 og F10.  </w:t>
      </w:r>
    </w:p>
    <w:p w:rsidR="00104411" w:rsidRDefault="00746919">
      <w:pPr>
        <w:numPr>
          <w:ilvl w:val="0"/>
          <w:numId w:val="2"/>
        </w:numPr>
        <w:spacing w:after="27" w:line="244" w:lineRule="auto"/>
        <w:ind w:right="1895" w:firstLine="360"/>
      </w:pPr>
      <w:r>
        <w:t xml:space="preserve">5,5 meter fra område F8, F9, F11-F17. Ringmur kan ikke være høyere enn 0,5 m. </w:t>
      </w:r>
    </w:p>
    <w:p w:rsidR="00104411" w:rsidRDefault="00104411" w:rsidP="00104411">
      <w:pPr>
        <w:spacing w:after="27" w:line="244" w:lineRule="auto"/>
        <w:ind w:right="1895"/>
        <w:rPr>
          <w:b/>
        </w:rPr>
      </w:pPr>
    </w:p>
    <w:p w:rsidR="00CD12B1" w:rsidRDefault="00746919" w:rsidP="00104411">
      <w:pPr>
        <w:spacing w:after="27" w:line="244" w:lineRule="auto"/>
        <w:ind w:right="1895"/>
      </w:pPr>
      <w:r>
        <w:rPr>
          <w:b/>
        </w:rPr>
        <w:t xml:space="preserve">§4.2.4 Utforming, takvinkel </w:t>
      </w:r>
    </w:p>
    <w:p w:rsidR="00CD12B1" w:rsidRDefault="00746919" w:rsidP="00104411">
      <w:pPr>
        <w:pStyle w:val="Listeavsnitt"/>
        <w:numPr>
          <w:ilvl w:val="0"/>
          <w:numId w:val="5"/>
        </w:numPr>
        <w:spacing w:after="36"/>
      </w:pPr>
      <w:r>
        <w:t xml:space="preserve">Nye bygg skal ha takvinkel mellom 20 og 35 grader. Bygningene skal ha saltak. Takvinkel på eksisterende fritidsbebyggelse kan videreføres ved tilbygg eller påbygg og ved uthus og garasjer. Kvist og takoppløft kan tillates, men skal ikke overstige maks mønehøyder. Kvist og takoppløft tillates på inntil 1/3 av takflata. </w:t>
      </w:r>
    </w:p>
    <w:p w:rsidR="00CD12B1" w:rsidRDefault="00746919" w:rsidP="00104411">
      <w:pPr>
        <w:pStyle w:val="Listeavsnitt"/>
        <w:numPr>
          <w:ilvl w:val="0"/>
          <w:numId w:val="5"/>
        </w:numPr>
      </w:pPr>
      <w:r>
        <w:t xml:space="preserve">Takflater og fasade skal ha materiale og farger som harmonerer med de naturlige fargene og omgivelsene. Det tillates shingel, tretak og torvtak. </w:t>
      </w:r>
    </w:p>
    <w:p w:rsidR="00CD12B1" w:rsidRDefault="00746919">
      <w:pPr>
        <w:spacing w:after="0" w:line="259" w:lineRule="auto"/>
        <w:ind w:left="0" w:firstLine="0"/>
      </w:pPr>
      <w:r>
        <w:rPr>
          <w:sz w:val="23"/>
        </w:rPr>
        <w:t xml:space="preserve"> </w:t>
      </w:r>
    </w:p>
    <w:p w:rsidR="00CD12B1" w:rsidRDefault="00746919">
      <w:pPr>
        <w:spacing w:after="40" w:line="249" w:lineRule="auto"/>
        <w:ind w:left="211" w:right="372"/>
      </w:pPr>
      <w:r>
        <w:rPr>
          <w:b/>
        </w:rPr>
        <w:t xml:space="preserve">§4.2.5 Parkering </w:t>
      </w:r>
    </w:p>
    <w:p w:rsidR="00CD12B1" w:rsidRDefault="00746919" w:rsidP="00104411">
      <w:pPr>
        <w:pStyle w:val="Listeavsnitt"/>
        <w:numPr>
          <w:ilvl w:val="0"/>
          <w:numId w:val="4"/>
        </w:numPr>
      </w:pPr>
      <w:r>
        <w:t xml:space="preserve">Det kreves minimum to parkeringsplasser pr. enhet. Det regnes 20 m² per parkeringsplass </w:t>
      </w:r>
    </w:p>
    <w:p w:rsidR="00CD12B1" w:rsidRDefault="00746919">
      <w:pPr>
        <w:spacing w:after="0" w:line="259" w:lineRule="auto"/>
        <w:ind w:left="0" w:firstLine="0"/>
      </w:pPr>
      <w:r>
        <w:t xml:space="preserve"> </w:t>
      </w:r>
    </w:p>
    <w:p w:rsidR="00CD12B1" w:rsidRDefault="00746919">
      <w:pPr>
        <w:tabs>
          <w:tab w:val="center" w:pos="437"/>
          <w:tab w:val="center" w:pos="2716"/>
        </w:tabs>
        <w:spacing w:after="5" w:line="249" w:lineRule="auto"/>
        <w:ind w:left="0" w:firstLine="0"/>
      </w:pPr>
      <w:r>
        <w:tab/>
      </w:r>
      <w:r>
        <w:rPr>
          <w:b/>
        </w:rPr>
        <w:t xml:space="preserve">§ 4.3 </w:t>
      </w:r>
      <w:r>
        <w:rPr>
          <w:b/>
        </w:rPr>
        <w:tab/>
        <w:t xml:space="preserve">Øvrige kommunaltekniske anlegg (BKT) </w:t>
      </w:r>
    </w:p>
    <w:p w:rsidR="00CD12B1" w:rsidRDefault="00746919">
      <w:pPr>
        <w:ind w:left="931"/>
      </w:pPr>
      <w:r>
        <w:t xml:space="preserve">Området skal benyttes til øvrige kommunaltekniske anlegg. </w:t>
      </w:r>
    </w:p>
    <w:p w:rsidR="00CD12B1" w:rsidRDefault="00746919">
      <w:pPr>
        <w:spacing w:after="0" w:line="259" w:lineRule="auto"/>
        <w:ind w:left="0" w:firstLine="0"/>
      </w:pPr>
      <w:r>
        <w:t xml:space="preserve"> </w:t>
      </w:r>
    </w:p>
    <w:p w:rsidR="00CD12B1" w:rsidRPr="00921FDE" w:rsidRDefault="00746919">
      <w:pPr>
        <w:pStyle w:val="Overskrift1"/>
        <w:tabs>
          <w:tab w:val="center" w:pos="437"/>
          <w:tab w:val="center" w:pos="2800"/>
        </w:tabs>
        <w:ind w:left="0" w:right="0" w:firstLine="0"/>
        <w:rPr>
          <w:lang w:val="nn-NO"/>
        </w:rPr>
      </w:pPr>
      <w:r>
        <w:rPr>
          <w:b w:val="0"/>
        </w:rPr>
        <w:tab/>
      </w:r>
      <w:r w:rsidRPr="00921FDE">
        <w:rPr>
          <w:lang w:val="nn-NO"/>
        </w:rPr>
        <w:t xml:space="preserve">§ 4.4 </w:t>
      </w:r>
      <w:r w:rsidRPr="00921FDE">
        <w:rPr>
          <w:lang w:val="nn-NO"/>
        </w:rPr>
        <w:tab/>
        <w:t xml:space="preserve">Skiløypetrasé og turveg (o_BST1-o_BST4) </w:t>
      </w:r>
    </w:p>
    <w:p w:rsidR="00CD12B1" w:rsidRDefault="00746919">
      <w:pPr>
        <w:ind w:left="718"/>
      </w:pPr>
      <w:r>
        <w:t xml:space="preserve">Områdene skal benyttes til skiløype og kan planeres og ryddes for trær og andre vekster med en bredde på 6 m for løypemaskin. Områdene kan også benyttes som turveger og skal opparbeides med mykt dekke /tilsåing med tanke på bruk som sommerløyper. Drenering og </w:t>
      </w:r>
    </w:p>
    <w:p w:rsidR="00AD0BD9" w:rsidRDefault="00746919">
      <w:pPr>
        <w:ind w:left="718"/>
      </w:pPr>
      <w:r>
        <w:t xml:space="preserve">arronderingstiltak er tillatt innenfor bredden av </w:t>
      </w:r>
      <w:proofErr w:type="spellStart"/>
      <w:r>
        <w:t>løypetraséen</w:t>
      </w:r>
      <w:proofErr w:type="spellEnd"/>
      <w:r>
        <w:t>. Ved tiltak skal en sørge for tilsåing og revegetering av sideareal slik at tiltaket så langt som mulig tilpasser seg omgivelsene og får et naturlig preg. Det skal tas hensyn til skiløype ved strøing, brøyting o.l. Skiløypa skal være tilgjengelig for offentligheten.</w:t>
      </w:r>
    </w:p>
    <w:p w:rsidR="00CD12B1" w:rsidRDefault="00CD12B1">
      <w:pPr>
        <w:spacing w:after="0" w:line="259" w:lineRule="auto"/>
        <w:ind w:left="0" w:firstLine="0"/>
      </w:pPr>
    </w:p>
    <w:p w:rsidR="00CD12B1" w:rsidRDefault="00746919">
      <w:pPr>
        <w:spacing w:after="26" w:line="259" w:lineRule="auto"/>
        <w:ind w:left="0" w:firstLine="0"/>
      </w:pPr>
      <w:r>
        <w:t xml:space="preserve"> </w:t>
      </w:r>
    </w:p>
    <w:p w:rsidR="00CD12B1" w:rsidRDefault="00746919">
      <w:pPr>
        <w:spacing w:after="0" w:line="259" w:lineRule="auto"/>
        <w:ind w:left="0" w:firstLine="0"/>
      </w:pPr>
      <w:r>
        <w:rPr>
          <w:sz w:val="27"/>
        </w:rPr>
        <w:t xml:space="preserve"> </w:t>
      </w:r>
    </w:p>
    <w:p w:rsidR="00CD12B1" w:rsidRDefault="00746919">
      <w:pPr>
        <w:tabs>
          <w:tab w:val="center" w:pos="353"/>
          <w:tab w:val="center" w:pos="4258"/>
        </w:tabs>
        <w:spacing w:after="5" w:line="249" w:lineRule="auto"/>
        <w:ind w:left="0" w:firstLine="0"/>
      </w:pPr>
      <w:r>
        <w:tab/>
      </w:r>
      <w:r w:rsidRPr="00921FDE">
        <w:rPr>
          <w:b/>
          <w:lang w:val="nn-NO"/>
        </w:rPr>
        <w:t xml:space="preserve">§ 5 </w:t>
      </w:r>
      <w:r w:rsidRPr="00921FDE">
        <w:rPr>
          <w:b/>
          <w:lang w:val="nn-NO"/>
        </w:rPr>
        <w:tab/>
        <w:t xml:space="preserve">SAMFERDSELSANLEGG OG TEKNISK INFRASTRUKTUR </w:t>
      </w:r>
      <w:r w:rsidRPr="00921FDE">
        <w:rPr>
          <w:lang w:val="nn-NO"/>
        </w:rPr>
        <w:t>(</w:t>
      </w:r>
      <w:proofErr w:type="spellStart"/>
      <w:r w:rsidRPr="00921FDE">
        <w:rPr>
          <w:lang w:val="nn-NO"/>
        </w:rPr>
        <w:t>pbl</w:t>
      </w:r>
      <w:proofErr w:type="spellEnd"/>
      <w:r w:rsidRPr="00921FDE">
        <w:rPr>
          <w:lang w:val="nn-NO"/>
        </w:rPr>
        <w:t xml:space="preserve">. </w:t>
      </w:r>
      <w:r>
        <w:t xml:space="preserve">§ 12-5, 2 og 14) </w:t>
      </w:r>
    </w:p>
    <w:p w:rsidR="00CD12B1" w:rsidRDefault="00746919">
      <w:pPr>
        <w:spacing w:after="3" w:line="259" w:lineRule="auto"/>
        <w:ind w:left="0" w:firstLine="0"/>
      </w:pPr>
      <w:r>
        <w:rPr>
          <w:sz w:val="21"/>
        </w:rPr>
        <w:t xml:space="preserve"> </w:t>
      </w:r>
    </w:p>
    <w:p w:rsidR="00CD12B1" w:rsidRDefault="00746919">
      <w:pPr>
        <w:tabs>
          <w:tab w:val="center" w:pos="437"/>
          <w:tab w:val="center" w:pos="1097"/>
        </w:tabs>
        <w:spacing w:after="5" w:line="249" w:lineRule="auto"/>
        <w:ind w:left="0" w:firstLine="0"/>
      </w:pPr>
      <w:r>
        <w:tab/>
      </w:r>
      <w:r>
        <w:rPr>
          <w:b/>
        </w:rPr>
        <w:t xml:space="preserve">§ 5.1 </w:t>
      </w:r>
      <w:r>
        <w:rPr>
          <w:b/>
        </w:rPr>
        <w:tab/>
        <w:t xml:space="preserve">Veg </w:t>
      </w:r>
    </w:p>
    <w:p w:rsidR="00CD12B1" w:rsidRDefault="00746919">
      <w:pPr>
        <w:spacing w:after="0" w:line="259" w:lineRule="auto"/>
        <w:ind w:left="0" w:firstLine="0"/>
      </w:pPr>
      <w:r>
        <w:rPr>
          <w:b/>
        </w:rPr>
        <w:t xml:space="preserve"> </w:t>
      </w:r>
    </w:p>
    <w:p w:rsidR="00CD12B1" w:rsidRDefault="00746919">
      <w:pPr>
        <w:pStyle w:val="Overskrift1"/>
        <w:ind w:left="211"/>
      </w:pPr>
      <w:r>
        <w:t>§5.1.1 Offentlig kjøreveg</w:t>
      </w:r>
      <w:r w:rsidR="00BB3D9B">
        <w:t>, o_KV4</w:t>
      </w:r>
    </w:p>
    <w:p w:rsidR="00CD12B1" w:rsidRDefault="00746919">
      <w:pPr>
        <w:ind w:left="931"/>
      </w:pPr>
      <w:r>
        <w:t xml:space="preserve">Fv. 341 er en kommunal veg som er avkjørselsregulert. Avkjørsler som vist i planen kan etableres. </w:t>
      </w:r>
    </w:p>
    <w:p w:rsidR="00BB3D9B" w:rsidRDefault="00BB3D9B">
      <w:pPr>
        <w:ind w:left="931"/>
      </w:pPr>
    </w:p>
    <w:p w:rsidR="00BB3D9B" w:rsidRPr="00BB3D9B" w:rsidRDefault="00BB3D9B" w:rsidP="00BB3D9B">
      <w:pPr>
        <w:spacing w:after="0" w:line="240" w:lineRule="auto"/>
        <w:ind w:left="921" w:firstLine="10"/>
        <w:rPr>
          <w:rFonts w:cs="Calibri Light"/>
          <w:color w:val="FF0000"/>
        </w:rPr>
      </w:pPr>
      <w:r w:rsidRPr="00BB3D9B">
        <w:rPr>
          <w:rFonts w:cs="Calibri Light"/>
          <w:iCs/>
          <w:color w:val="FF0000"/>
        </w:rPr>
        <w:t xml:space="preserve">Kjørevei (o_KV4) med tilhørende kantsoner skal opparbeides som angitt på plankartet. o_KV4 skal være offentlig veg. </w:t>
      </w:r>
    </w:p>
    <w:p w:rsidR="00BB3D9B" w:rsidRDefault="00BB3D9B">
      <w:pPr>
        <w:ind w:left="931"/>
      </w:pPr>
    </w:p>
    <w:p w:rsidR="00CD12B1" w:rsidRDefault="00746919">
      <w:pPr>
        <w:spacing w:after="0" w:line="259" w:lineRule="auto"/>
        <w:ind w:left="0" w:firstLine="0"/>
      </w:pPr>
      <w:r>
        <w:t xml:space="preserve"> </w:t>
      </w:r>
    </w:p>
    <w:p w:rsidR="00CD12B1" w:rsidRDefault="00746919">
      <w:pPr>
        <w:pStyle w:val="Overskrift1"/>
        <w:ind w:left="211"/>
      </w:pPr>
      <w:r>
        <w:t xml:space="preserve">§5.1.2 Privat kjøreveg </w:t>
      </w:r>
    </w:p>
    <w:p w:rsidR="00CD12B1" w:rsidRDefault="00746919">
      <w:pPr>
        <w:ind w:left="931"/>
      </w:pPr>
      <w:r>
        <w:t xml:space="preserve">Øvrige veger i planområdet er private. Veger skal anlegges i tråd med Bykle kommunes vegnormal. </w:t>
      </w:r>
    </w:p>
    <w:p w:rsidR="00CD12B1" w:rsidRDefault="00746919">
      <w:pPr>
        <w:spacing w:after="69" w:line="259" w:lineRule="auto"/>
        <w:ind w:left="924" w:firstLine="0"/>
      </w:pPr>
      <w:r>
        <w:rPr>
          <w:rFonts w:ascii="Verdana" w:eastAsia="Verdana" w:hAnsi="Verdana" w:cs="Verdana"/>
          <w:sz w:val="18"/>
        </w:rPr>
        <w:t xml:space="preserve">Innenfor SV11 kan etableres avkjørsel til Vestvegen 2 på maks 4 meter. </w:t>
      </w:r>
    </w:p>
    <w:p w:rsidR="00CD12B1" w:rsidRDefault="00746919">
      <w:pPr>
        <w:spacing w:after="0" w:line="259" w:lineRule="auto"/>
        <w:ind w:left="0" w:firstLine="0"/>
      </w:pPr>
      <w:r>
        <w:rPr>
          <w:sz w:val="28"/>
        </w:rPr>
        <w:lastRenderedPageBreak/>
        <w:t xml:space="preserve"> </w:t>
      </w:r>
    </w:p>
    <w:p w:rsidR="00CD12B1" w:rsidRDefault="00AD0BD9" w:rsidP="00AD0BD9">
      <w:pPr>
        <w:pStyle w:val="Overskrift1"/>
        <w:spacing w:after="61"/>
        <w:ind w:left="0" w:firstLine="0"/>
      </w:pPr>
      <w:r>
        <w:t xml:space="preserve">   </w:t>
      </w:r>
      <w:r w:rsidR="00746919">
        <w:t xml:space="preserve">§5.2 </w:t>
      </w:r>
      <w:r>
        <w:t xml:space="preserve">      </w:t>
      </w:r>
      <w:r w:rsidR="00746919">
        <w:t xml:space="preserve">Parkeringsplasser, P1-P6 </w:t>
      </w:r>
    </w:p>
    <w:p w:rsidR="00CD12B1" w:rsidRDefault="00746919">
      <w:pPr>
        <w:spacing w:after="70" w:line="244" w:lineRule="auto"/>
        <w:ind w:left="919" w:right="180"/>
        <w:jc w:val="both"/>
      </w:pPr>
      <w:r>
        <w:t>Arealene skal i størst mulig grad tilpasses terrenget. Felt P1 er parkering for felt F1, Felt P2 er parkering for hytte nr. 301 i felt F4, Felt P3 er parkering for felt</w:t>
      </w:r>
      <w:r>
        <w:rPr>
          <w:b/>
        </w:rPr>
        <w:t xml:space="preserve"> </w:t>
      </w:r>
      <w:r>
        <w:t xml:space="preserve">F9, Felt P5 og P6 er parkering for felt F14, F16 og F17 samt Fjellparkvegen 17 (tidligere Fjellparkvegen 13) i F12. </w:t>
      </w:r>
    </w:p>
    <w:p w:rsidR="00CD12B1" w:rsidRPr="00AD0BD9" w:rsidRDefault="00746919" w:rsidP="00AD0BD9">
      <w:pPr>
        <w:ind w:left="909" w:firstLine="10"/>
        <w:rPr>
          <w:b/>
          <w:color w:val="FF0000"/>
        </w:rPr>
      </w:pPr>
      <w:r>
        <w:t xml:space="preserve">Innenfor område P4 skal det etableres en felles avkjørsel til Fjellparkvegen 11 (tidligere Fjellparkvegen 9B), Fjellparkvegen 9 (tidligere Fjellparkvegen 9A) og Fjellparkvegen 7. Resterende areal kan </w:t>
      </w:r>
      <w:r w:rsidRPr="00746919">
        <w:rPr>
          <w:color w:val="auto"/>
        </w:rPr>
        <w:t xml:space="preserve">benyttes til parkering for hyttene innenfor F15. </w:t>
      </w:r>
      <w:r w:rsidRPr="00746919">
        <w:rPr>
          <w:color w:val="auto"/>
        </w:rPr>
        <w:br/>
      </w:r>
    </w:p>
    <w:p w:rsidR="00CD12B1" w:rsidRDefault="00746919">
      <w:pPr>
        <w:spacing w:after="3" w:line="259" w:lineRule="auto"/>
        <w:ind w:left="0" w:firstLine="0"/>
      </w:pPr>
      <w:r>
        <w:rPr>
          <w:sz w:val="21"/>
        </w:rPr>
        <w:t xml:space="preserve"> </w:t>
      </w:r>
    </w:p>
    <w:p w:rsidR="00CD12B1" w:rsidRDefault="00746919">
      <w:pPr>
        <w:tabs>
          <w:tab w:val="center" w:pos="437"/>
          <w:tab w:val="center" w:pos="2178"/>
        </w:tabs>
        <w:spacing w:after="5" w:line="249" w:lineRule="auto"/>
        <w:ind w:left="0" w:firstLine="0"/>
      </w:pPr>
      <w:r>
        <w:tab/>
      </w:r>
      <w:r>
        <w:rPr>
          <w:b/>
        </w:rPr>
        <w:t xml:space="preserve">§ 5.3 </w:t>
      </w:r>
      <w:r>
        <w:rPr>
          <w:b/>
        </w:rPr>
        <w:tab/>
        <w:t>Gang- og sykkelveg (</w:t>
      </w:r>
      <w:proofErr w:type="spellStart"/>
      <w:r>
        <w:rPr>
          <w:b/>
        </w:rPr>
        <w:t>o_SGS</w:t>
      </w:r>
      <w:proofErr w:type="spellEnd"/>
      <w:r>
        <w:rPr>
          <w:b/>
        </w:rPr>
        <w:t xml:space="preserve">) </w:t>
      </w:r>
    </w:p>
    <w:p w:rsidR="00CD12B1" w:rsidRDefault="00746919">
      <w:pPr>
        <w:ind w:left="931"/>
      </w:pPr>
      <w:r>
        <w:t xml:space="preserve">Områdene er avsatt til gang- og sykkelveg. Gang- og sykkelveger skal være offentlige. </w:t>
      </w:r>
    </w:p>
    <w:p w:rsidR="00CD12B1" w:rsidRDefault="00746919">
      <w:pPr>
        <w:spacing w:after="0" w:line="259" w:lineRule="auto"/>
        <w:ind w:left="0" w:firstLine="0"/>
      </w:pPr>
      <w:r>
        <w:t xml:space="preserve"> </w:t>
      </w:r>
    </w:p>
    <w:p w:rsidR="00CD12B1" w:rsidRDefault="00746919">
      <w:pPr>
        <w:pStyle w:val="Overskrift1"/>
        <w:tabs>
          <w:tab w:val="center" w:pos="437"/>
          <w:tab w:val="center" w:pos="2758"/>
        </w:tabs>
        <w:ind w:left="0" w:right="0" w:firstLine="0"/>
      </w:pPr>
      <w:r>
        <w:rPr>
          <w:b w:val="0"/>
        </w:rPr>
        <w:tab/>
      </w:r>
      <w:r>
        <w:t xml:space="preserve">§ 5.4 </w:t>
      </w:r>
      <w:proofErr w:type="gramStart"/>
      <w:r>
        <w:tab/>
      </w:r>
      <w:r w:rsidR="00104411">
        <w:t xml:space="preserve">  </w:t>
      </w:r>
      <w:r>
        <w:t>Annen</w:t>
      </w:r>
      <w:proofErr w:type="gramEnd"/>
      <w:r>
        <w:t xml:space="preserve"> veggrunn – tekniske formål (SVT) og </w:t>
      </w:r>
      <w:proofErr w:type="spellStart"/>
      <w:r>
        <w:t>o_AVT</w:t>
      </w:r>
      <w:proofErr w:type="spellEnd"/>
    </w:p>
    <w:p w:rsidR="00CD12B1" w:rsidRDefault="00746919" w:rsidP="00746919">
      <w:pPr>
        <w:spacing w:after="0" w:line="244" w:lineRule="auto"/>
        <w:ind w:left="816" w:right="483" w:firstLine="0"/>
        <w:jc w:val="both"/>
      </w:pPr>
      <w:r>
        <w:t xml:space="preserve">Områdene er avsatt til teknisk infrastruktur. Arealene kan benyttes til </w:t>
      </w:r>
      <w:proofErr w:type="spellStart"/>
      <w:r>
        <w:t>snøopplag</w:t>
      </w:r>
      <w:proofErr w:type="spellEnd"/>
      <w:r>
        <w:t xml:space="preserve"> der dette              ikke er i konflikt med siktsoner. Det kan opparbeides snøskjerm i formålsgrensen </w:t>
      </w:r>
      <w:proofErr w:type="gramStart"/>
      <w:r>
        <w:t>for  Skisentervegen</w:t>
      </w:r>
      <w:proofErr w:type="gramEnd"/>
      <w:r>
        <w:t xml:space="preserve"> 61. </w:t>
      </w:r>
    </w:p>
    <w:p w:rsidR="00746919" w:rsidRPr="00746919" w:rsidRDefault="00746919" w:rsidP="00746919">
      <w:pPr>
        <w:spacing w:after="0" w:line="244" w:lineRule="auto"/>
        <w:ind w:left="816" w:right="483" w:firstLine="0"/>
        <w:jc w:val="both"/>
        <w:rPr>
          <w:color w:val="auto"/>
        </w:rPr>
      </w:pPr>
    </w:p>
    <w:p w:rsidR="00746919" w:rsidRPr="00BB3D9B" w:rsidRDefault="00746919" w:rsidP="00746919">
      <w:pPr>
        <w:spacing w:after="0" w:line="244" w:lineRule="auto"/>
        <w:ind w:left="816" w:right="483" w:firstLine="0"/>
        <w:jc w:val="both"/>
        <w:rPr>
          <w:color w:val="FF0000"/>
        </w:rPr>
      </w:pPr>
      <w:r w:rsidRPr="00BB3D9B">
        <w:rPr>
          <w:color w:val="FF0000"/>
        </w:rPr>
        <w:t xml:space="preserve">Annen veggrunn – teknisk anlegg (o_AVT). Innenfor områdene tillates terrenginngrep, grøfter, anlegg og innretninger som er nødvendige for veianlegget. Adkomstsoner mot tilstøtende arealer tillates etablert. Arealene kan benyttes til </w:t>
      </w:r>
      <w:proofErr w:type="spellStart"/>
      <w:r w:rsidRPr="00BB3D9B">
        <w:rPr>
          <w:color w:val="FF0000"/>
        </w:rPr>
        <w:t>snøopplag</w:t>
      </w:r>
      <w:proofErr w:type="spellEnd"/>
      <w:r w:rsidRPr="00BB3D9B">
        <w:rPr>
          <w:color w:val="FF0000"/>
        </w:rPr>
        <w:t xml:space="preserve"> og overvannsanlegg. Det bør etableres grønne arealer med vegetasjon og/eller </w:t>
      </w:r>
      <w:proofErr w:type="spellStart"/>
      <w:r w:rsidRPr="00BB3D9B">
        <w:rPr>
          <w:color w:val="FF0000"/>
        </w:rPr>
        <w:t>gressdekke</w:t>
      </w:r>
      <w:proofErr w:type="spellEnd"/>
      <w:r w:rsidRPr="00BB3D9B">
        <w:rPr>
          <w:color w:val="FF0000"/>
        </w:rPr>
        <w:t>.</w:t>
      </w:r>
    </w:p>
    <w:p w:rsidR="00104411" w:rsidRDefault="00104411" w:rsidP="00104411">
      <w:pPr>
        <w:spacing w:after="0" w:line="244" w:lineRule="auto"/>
        <w:ind w:right="483"/>
        <w:jc w:val="both"/>
        <w:rPr>
          <w:color w:val="auto"/>
        </w:rPr>
      </w:pPr>
    </w:p>
    <w:p w:rsidR="00104411" w:rsidRPr="00BB3D9B" w:rsidRDefault="00104411" w:rsidP="00104411">
      <w:pPr>
        <w:spacing w:after="0" w:line="244" w:lineRule="auto"/>
        <w:ind w:right="483"/>
        <w:jc w:val="both"/>
        <w:rPr>
          <w:b/>
          <w:color w:val="FF0000"/>
        </w:rPr>
      </w:pPr>
      <w:r w:rsidRPr="00BB3D9B">
        <w:rPr>
          <w:b/>
          <w:color w:val="FF0000"/>
        </w:rPr>
        <w:t>§5.</w:t>
      </w:r>
      <w:proofErr w:type="gramStart"/>
      <w:r w:rsidRPr="00BB3D9B">
        <w:rPr>
          <w:b/>
          <w:color w:val="FF0000"/>
        </w:rPr>
        <w:t>5</w:t>
      </w:r>
      <w:r w:rsidR="00BB3D9B" w:rsidRPr="00BB3D9B">
        <w:rPr>
          <w:b/>
          <w:color w:val="FF0000"/>
        </w:rPr>
        <w:t xml:space="preserve">  </w:t>
      </w:r>
      <w:r w:rsidRPr="00BB3D9B">
        <w:rPr>
          <w:b/>
          <w:color w:val="FF0000"/>
        </w:rPr>
        <w:tab/>
      </w:r>
      <w:proofErr w:type="gramEnd"/>
      <w:r w:rsidR="00BB3D9B">
        <w:rPr>
          <w:b/>
          <w:color w:val="FF0000"/>
        </w:rPr>
        <w:t xml:space="preserve">   </w:t>
      </w:r>
      <w:r w:rsidRPr="00BB3D9B">
        <w:rPr>
          <w:b/>
          <w:color w:val="FF0000"/>
        </w:rPr>
        <w:t xml:space="preserve">Fortau </w:t>
      </w:r>
      <w:r w:rsidR="00BB3D9B" w:rsidRPr="00BB3D9B">
        <w:rPr>
          <w:b/>
          <w:color w:val="FF0000"/>
        </w:rPr>
        <w:t>o_FO3</w:t>
      </w:r>
    </w:p>
    <w:p w:rsidR="00BB3D9B" w:rsidRPr="00BB3D9B" w:rsidRDefault="00BB3D9B" w:rsidP="00104411">
      <w:pPr>
        <w:spacing w:after="0" w:line="244" w:lineRule="auto"/>
        <w:ind w:right="483"/>
        <w:jc w:val="both"/>
        <w:rPr>
          <w:color w:val="FF0000"/>
          <w:lang w:val="nn-NO"/>
        </w:rPr>
      </w:pPr>
      <w:r w:rsidRPr="00BB3D9B">
        <w:rPr>
          <w:b/>
          <w:color w:val="FF0000"/>
        </w:rPr>
        <w:tab/>
      </w:r>
      <w:r w:rsidRPr="00BB3D9B">
        <w:rPr>
          <w:b/>
          <w:color w:val="FF0000"/>
        </w:rPr>
        <w:tab/>
      </w:r>
      <w:r>
        <w:rPr>
          <w:b/>
          <w:color w:val="FF0000"/>
        </w:rPr>
        <w:t xml:space="preserve">   </w:t>
      </w:r>
      <w:r w:rsidRPr="00BB3D9B">
        <w:rPr>
          <w:color w:val="FF0000"/>
          <w:lang w:val="nn-NO"/>
        </w:rPr>
        <w:t xml:space="preserve">Fortau o_FO3 skal </w:t>
      </w:r>
      <w:proofErr w:type="spellStart"/>
      <w:r w:rsidRPr="00BB3D9B">
        <w:rPr>
          <w:color w:val="FF0000"/>
          <w:lang w:val="nn-NO"/>
        </w:rPr>
        <w:t>oppa</w:t>
      </w:r>
      <w:r>
        <w:rPr>
          <w:color w:val="FF0000"/>
          <w:lang w:val="nn-NO"/>
        </w:rPr>
        <w:t>rbeides</w:t>
      </w:r>
      <w:proofErr w:type="spellEnd"/>
      <w:r>
        <w:rPr>
          <w:color w:val="FF0000"/>
          <w:lang w:val="nn-NO"/>
        </w:rPr>
        <w:t xml:space="preserve"> som angitt på plankartet</w:t>
      </w:r>
    </w:p>
    <w:p w:rsidR="00CD12B1" w:rsidRDefault="00746919">
      <w:pPr>
        <w:spacing w:after="0" w:line="259" w:lineRule="auto"/>
        <w:ind w:left="216" w:firstLine="0"/>
        <w:rPr>
          <w:lang w:val="nn-NO"/>
        </w:rPr>
      </w:pPr>
      <w:r w:rsidRPr="00BB3D9B">
        <w:rPr>
          <w:lang w:val="nn-NO"/>
        </w:rPr>
        <w:t xml:space="preserve"> </w:t>
      </w:r>
    </w:p>
    <w:p w:rsidR="00BB3D9B" w:rsidRPr="00BB3D9B" w:rsidRDefault="00BB3D9B">
      <w:pPr>
        <w:spacing w:after="0" w:line="259" w:lineRule="auto"/>
        <w:ind w:left="216" w:firstLine="0"/>
        <w:rPr>
          <w:lang w:val="nn-NO"/>
        </w:rPr>
      </w:pPr>
    </w:p>
    <w:p w:rsidR="00CD12B1" w:rsidRDefault="00746919">
      <w:r>
        <w:rPr>
          <w:b/>
        </w:rPr>
        <w:t xml:space="preserve">§ </w:t>
      </w:r>
      <w:proofErr w:type="gramStart"/>
      <w:r>
        <w:rPr>
          <w:b/>
        </w:rPr>
        <w:t>6  GRØNNSTRUKTUR</w:t>
      </w:r>
      <w:proofErr w:type="gramEnd"/>
      <w:r>
        <w:rPr>
          <w:b/>
        </w:rPr>
        <w:t xml:space="preserve"> </w:t>
      </w:r>
      <w:r>
        <w:t>(</w:t>
      </w:r>
      <w:proofErr w:type="spellStart"/>
      <w:r>
        <w:t>pbl</w:t>
      </w:r>
      <w:proofErr w:type="spellEnd"/>
      <w:r>
        <w:t xml:space="preserve">. § 12-5, </w:t>
      </w:r>
      <w:proofErr w:type="spellStart"/>
      <w:r>
        <w:t>nr</w:t>
      </w:r>
      <w:proofErr w:type="spellEnd"/>
      <w:r>
        <w:t xml:space="preserve"> 3) </w:t>
      </w:r>
    </w:p>
    <w:p w:rsidR="00CD12B1" w:rsidRDefault="00746919">
      <w:pPr>
        <w:spacing w:after="0" w:line="259" w:lineRule="auto"/>
        <w:ind w:left="0" w:firstLine="0"/>
      </w:pPr>
      <w:r>
        <w:rPr>
          <w:sz w:val="21"/>
        </w:rPr>
        <w:t xml:space="preserve"> </w:t>
      </w:r>
    </w:p>
    <w:p w:rsidR="00CD12B1" w:rsidRDefault="00746919">
      <w:pPr>
        <w:spacing w:after="5" w:line="249" w:lineRule="auto"/>
        <w:ind w:left="368" w:right="372"/>
      </w:pPr>
      <w:r>
        <w:rPr>
          <w:b/>
        </w:rPr>
        <w:t xml:space="preserve">§ 6.1 Turveg </w:t>
      </w:r>
    </w:p>
    <w:p w:rsidR="00CD12B1" w:rsidRDefault="00746919">
      <w:pPr>
        <w:ind w:left="931"/>
      </w:pPr>
      <w:r>
        <w:t xml:space="preserve">Turvegen skal være offentlig. </w:t>
      </w:r>
    </w:p>
    <w:p w:rsidR="00CD12B1" w:rsidRDefault="00746919">
      <w:pPr>
        <w:spacing w:after="0" w:line="259" w:lineRule="auto"/>
        <w:ind w:left="216" w:firstLine="0"/>
      </w:pPr>
      <w:r>
        <w:t xml:space="preserve"> </w:t>
      </w:r>
    </w:p>
    <w:p w:rsidR="00CD12B1" w:rsidRDefault="00CD12B1">
      <w:pPr>
        <w:spacing w:after="0" w:line="259" w:lineRule="auto"/>
        <w:ind w:left="0" w:firstLine="0"/>
      </w:pPr>
    </w:p>
    <w:p w:rsidR="00CD12B1" w:rsidRDefault="00746919">
      <w:pPr>
        <w:spacing w:after="0" w:line="259" w:lineRule="auto"/>
        <w:ind w:left="0" w:firstLine="0"/>
      </w:pPr>
      <w:r>
        <w:t xml:space="preserve"> </w:t>
      </w:r>
    </w:p>
    <w:p w:rsidR="00CD12B1" w:rsidRDefault="00746919">
      <w:pPr>
        <w:spacing w:after="5" w:line="249" w:lineRule="auto"/>
        <w:ind w:left="211" w:right="372"/>
      </w:pPr>
      <w:r>
        <w:rPr>
          <w:b/>
        </w:rPr>
        <w:t xml:space="preserve">§ 6 LANDBRUKS-, NATUR- OG FRILUFTSOMRÅDER </w:t>
      </w:r>
      <w:r>
        <w:t>(</w:t>
      </w:r>
      <w:proofErr w:type="spellStart"/>
      <w:r>
        <w:t>pbl</w:t>
      </w:r>
      <w:proofErr w:type="spellEnd"/>
      <w:r>
        <w:t xml:space="preserve">. § 12-5, </w:t>
      </w:r>
      <w:proofErr w:type="spellStart"/>
      <w:r>
        <w:t>nr</w:t>
      </w:r>
      <w:proofErr w:type="spellEnd"/>
      <w:r>
        <w:t xml:space="preserve"> 5) </w:t>
      </w:r>
    </w:p>
    <w:p w:rsidR="00CD12B1" w:rsidRDefault="00746919">
      <w:pPr>
        <w:spacing w:after="0" w:line="259" w:lineRule="auto"/>
        <w:ind w:left="0" w:firstLine="0"/>
      </w:pPr>
      <w:r>
        <w:rPr>
          <w:sz w:val="21"/>
        </w:rPr>
        <w:t xml:space="preserve"> </w:t>
      </w:r>
    </w:p>
    <w:p w:rsidR="00CD12B1" w:rsidRDefault="00746919" w:rsidP="00AD0BD9">
      <w:pPr>
        <w:pStyle w:val="Overskrift1"/>
      </w:pPr>
      <w:r>
        <w:t xml:space="preserve">§ 6.1 </w:t>
      </w:r>
      <w:r w:rsidR="00AD0BD9">
        <w:t xml:space="preserve">    </w:t>
      </w:r>
      <w:proofErr w:type="spellStart"/>
      <w:r>
        <w:t>Friluftsformål</w:t>
      </w:r>
      <w:proofErr w:type="spellEnd"/>
      <w:r>
        <w:t xml:space="preserve"> </w:t>
      </w:r>
    </w:p>
    <w:p w:rsidR="00CD12B1" w:rsidRDefault="00746919">
      <w:pPr>
        <w:ind w:left="931"/>
      </w:pPr>
      <w:proofErr w:type="spellStart"/>
      <w:r>
        <w:t>Flathogst</w:t>
      </w:r>
      <w:proofErr w:type="spellEnd"/>
      <w:r>
        <w:t xml:space="preserve"> er ikke tillatt. </w:t>
      </w:r>
    </w:p>
    <w:p w:rsidR="00CD12B1" w:rsidRDefault="00746919">
      <w:pPr>
        <w:ind w:left="931"/>
      </w:pPr>
      <w:r>
        <w:t xml:space="preserve">Skjæringer/fyllinger i forbindelse med opparbeidelse av veger tillates innenfor området. Eventuelle fyllinger skal </w:t>
      </w:r>
      <w:proofErr w:type="spellStart"/>
      <w:r>
        <w:t>jordkles</w:t>
      </w:r>
      <w:proofErr w:type="spellEnd"/>
      <w:r>
        <w:t xml:space="preserve"> og plantes eller tilsås slik at de blir tilpasset areal som grenser til. </w:t>
      </w:r>
    </w:p>
    <w:p w:rsidR="00CD12B1" w:rsidRPr="00921FDE" w:rsidRDefault="00746919">
      <w:pPr>
        <w:ind w:left="931"/>
        <w:rPr>
          <w:lang w:val="nn-NO"/>
        </w:rPr>
      </w:pPr>
      <w:proofErr w:type="spellStart"/>
      <w:r>
        <w:t>Sommarveg</w:t>
      </w:r>
      <w:proofErr w:type="spellEnd"/>
      <w:r>
        <w:t xml:space="preserve"> via </w:t>
      </w:r>
      <w:proofErr w:type="spellStart"/>
      <w:r>
        <w:t>Djupetjønn</w:t>
      </w:r>
      <w:proofErr w:type="spellEnd"/>
      <w:r>
        <w:t xml:space="preserve"> kan </w:t>
      </w:r>
      <w:proofErr w:type="spellStart"/>
      <w:r>
        <w:t>nyttast</w:t>
      </w:r>
      <w:proofErr w:type="spellEnd"/>
      <w:r>
        <w:t xml:space="preserve"> fram til tomtene 2/1/102, 106. </w:t>
      </w:r>
      <w:r w:rsidRPr="00921FDE">
        <w:rPr>
          <w:lang w:val="nn-NO"/>
        </w:rPr>
        <w:t xml:space="preserve">Vegen skal ikkje vinterbrøytast.  </w:t>
      </w:r>
    </w:p>
    <w:p w:rsidR="00CD12B1" w:rsidRPr="00921FDE" w:rsidRDefault="00746919">
      <w:pPr>
        <w:spacing w:after="0" w:line="259" w:lineRule="auto"/>
        <w:ind w:left="0" w:firstLine="0"/>
        <w:rPr>
          <w:lang w:val="nn-NO"/>
        </w:rPr>
      </w:pPr>
      <w:r w:rsidRPr="00921FDE">
        <w:rPr>
          <w:lang w:val="nn-NO"/>
        </w:rPr>
        <w:t xml:space="preserve"> </w:t>
      </w:r>
    </w:p>
    <w:p w:rsidR="00CD12B1" w:rsidRPr="00921FDE" w:rsidRDefault="00746919">
      <w:pPr>
        <w:pStyle w:val="Overskrift1"/>
        <w:tabs>
          <w:tab w:val="center" w:pos="353"/>
          <w:tab w:val="center" w:pos="3457"/>
        </w:tabs>
        <w:ind w:left="0" w:right="0" w:firstLine="0"/>
        <w:rPr>
          <w:lang w:val="nn-NO"/>
        </w:rPr>
      </w:pPr>
      <w:r w:rsidRPr="00921FDE">
        <w:rPr>
          <w:b w:val="0"/>
          <w:lang w:val="nn-NO"/>
        </w:rPr>
        <w:tab/>
      </w:r>
      <w:r w:rsidRPr="00921FDE">
        <w:rPr>
          <w:lang w:val="nn-NO"/>
        </w:rPr>
        <w:t xml:space="preserve">§ 7 </w:t>
      </w:r>
      <w:r w:rsidRPr="00921FDE">
        <w:rPr>
          <w:lang w:val="nn-NO"/>
        </w:rPr>
        <w:tab/>
        <w:t xml:space="preserve">BRUK OG VERN AV SJØ OG VASSDRAG </w:t>
      </w:r>
      <w:r w:rsidRPr="00921FDE">
        <w:rPr>
          <w:b w:val="0"/>
          <w:lang w:val="nn-NO"/>
        </w:rPr>
        <w:t>(</w:t>
      </w:r>
      <w:proofErr w:type="spellStart"/>
      <w:r w:rsidRPr="00921FDE">
        <w:rPr>
          <w:b w:val="0"/>
          <w:lang w:val="nn-NO"/>
        </w:rPr>
        <w:t>pbl</w:t>
      </w:r>
      <w:proofErr w:type="spellEnd"/>
      <w:r w:rsidRPr="00921FDE">
        <w:rPr>
          <w:b w:val="0"/>
          <w:lang w:val="nn-NO"/>
        </w:rPr>
        <w:t xml:space="preserve">. § 12-5, nr 6) </w:t>
      </w:r>
    </w:p>
    <w:p w:rsidR="00CD12B1" w:rsidRPr="00921FDE" w:rsidRDefault="00746919">
      <w:pPr>
        <w:spacing w:after="0" w:line="259" w:lineRule="auto"/>
        <w:ind w:left="216" w:firstLine="0"/>
        <w:rPr>
          <w:lang w:val="nn-NO"/>
        </w:rPr>
      </w:pPr>
      <w:r w:rsidRPr="00921FDE">
        <w:rPr>
          <w:lang w:val="nn-NO"/>
        </w:rPr>
        <w:t xml:space="preserve"> </w:t>
      </w:r>
    </w:p>
    <w:p w:rsidR="00CD12B1" w:rsidRPr="00921FDE" w:rsidRDefault="00746919">
      <w:pPr>
        <w:rPr>
          <w:lang w:val="nn-NO"/>
        </w:rPr>
      </w:pPr>
      <w:r w:rsidRPr="00921FDE">
        <w:rPr>
          <w:b/>
          <w:lang w:val="nn-NO"/>
        </w:rPr>
        <w:t>§7.1</w:t>
      </w:r>
      <w:r w:rsidRPr="00921FDE">
        <w:rPr>
          <w:lang w:val="nn-NO"/>
        </w:rPr>
        <w:t xml:space="preserve">       Friluftsområde i sjø og vassdrag </w:t>
      </w:r>
    </w:p>
    <w:p w:rsidR="00CD12B1" w:rsidRDefault="00746919">
      <w:pPr>
        <w:spacing w:after="0" w:line="244" w:lineRule="auto"/>
        <w:ind w:left="919" w:right="180"/>
        <w:jc w:val="both"/>
      </w:pPr>
      <w:r w:rsidRPr="00921FDE">
        <w:rPr>
          <w:lang w:val="nn-NO"/>
        </w:rPr>
        <w:lastRenderedPageBreak/>
        <w:t xml:space="preserve">Området kan </w:t>
      </w:r>
      <w:proofErr w:type="spellStart"/>
      <w:r w:rsidRPr="00921FDE">
        <w:rPr>
          <w:lang w:val="nn-NO"/>
        </w:rPr>
        <w:t>benyttes</w:t>
      </w:r>
      <w:proofErr w:type="spellEnd"/>
      <w:r w:rsidRPr="00921FDE">
        <w:rPr>
          <w:lang w:val="nn-NO"/>
        </w:rPr>
        <w:t xml:space="preserve"> til friluftsinteresser og skal i størst </w:t>
      </w:r>
      <w:proofErr w:type="spellStart"/>
      <w:r w:rsidRPr="00921FDE">
        <w:rPr>
          <w:lang w:val="nn-NO"/>
        </w:rPr>
        <w:t>mulig</w:t>
      </w:r>
      <w:proofErr w:type="spellEnd"/>
      <w:r w:rsidRPr="00921FDE">
        <w:rPr>
          <w:lang w:val="nn-NO"/>
        </w:rPr>
        <w:t xml:space="preserve"> grad </w:t>
      </w:r>
      <w:proofErr w:type="spellStart"/>
      <w:r w:rsidRPr="00921FDE">
        <w:rPr>
          <w:lang w:val="nn-NO"/>
        </w:rPr>
        <w:t>opprettholdes</w:t>
      </w:r>
      <w:proofErr w:type="spellEnd"/>
      <w:r w:rsidRPr="00921FDE">
        <w:rPr>
          <w:lang w:val="nn-NO"/>
        </w:rPr>
        <w:t xml:space="preserve"> slik det er i dag. </w:t>
      </w:r>
      <w:r>
        <w:t xml:space="preserve">Eksisterende bekkeløp skal opprettholdes og skjøttes slik at den opprettholder sin funksjon som mulig </w:t>
      </w:r>
      <w:proofErr w:type="spellStart"/>
      <w:r>
        <w:t>flomveg</w:t>
      </w:r>
      <w:proofErr w:type="spellEnd"/>
      <w:r>
        <w:t xml:space="preserve">. </w:t>
      </w:r>
    </w:p>
    <w:p w:rsidR="00CD12B1" w:rsidRDefault="00746919">
      <w:pPr>
        <w:spacing w:after="0" w:line="259" w:lineRule="auto"/>
        <w:ind w:left="0" w:firstLine="0"/>
      </w:pPr>
      <w:r>
        <w:t xml:space="preserve"> </w:t>
      </w:r>
    </w:p>
    <w:p w:rsidR="00CD12B1" w:rsidRDefault="00746919">
      <w:pPr>
        <w:spacing w:after="0" w:line="259" w:lineRule="auto"/>
        <w:ind w:left="0" w:firstLine="0"/>
      </w:pPr>
      <w:r>
        <w:t xml:space="preserve"> </w:t>
      </w:r>
    </w:p>
    <w:p w:rsidR="00CD12B1" w:rsidRDefault="00746919">
      <w:pPr>
        <w:tabs>
          <w:tab w:val="center" w:pos="353"/>
          <w:tab w:val="center" w:pos="2330"/>
        </w:tabs>
        <w:ind w:left="0" w:firstLine="0"/>
      </w:pPr>
      <w:r>
        <w:tab/>
      </w:r>
      <w:r>
        <w:rPr>
          <w:b/>
        </w:rPr>
        <w:t xml:space="preserve">§ 8 </w:t>
      </w:r>
      <w:r>
        <w:rPr>
          <w:b/>
        </w:rPr>
        <w:tab/>
        <w:t xml:space="preserve">FARESONER </w:t>
      </w:r>
      <w:r>
        <w:t>(</w:t>
      </w:r>
      <w:proofErr w:type="spellStart"/>
      <w:r>
        <w:t>pbl</w:t>
      </w:r>
      <w:proofErr w:type="spellEnd"/>
      <w:r>
        <w:t xml:space="preserve">. 2-6 jfr. §11-8) </w:t>
      </w:r>
    </w:p>
    <w:p w:rsidR="00CD12B1" w:rsidRDefault="00746919">
      <w:pPr>
        <w:spacing w:after="0" w:line="259" w:lineRule="auto"/>
        <w:ind w:left="0" w:firstLine="0"/>
      </w:pPr>
      <w:r>
        <w:t xml:space="preserve"> </w:t>
      </w:r>
    </w:p>
    <w:p w:rsidR="00CD12B1" w:rsidRDefault="00746919">
      <w:pPr>
        <w:pStyle w:val="Overskrift1"/>
        <w:tabs>
          <w:tab w:val="center" w:pos="437"/>
          <w:tab w:val="center" w:pos="3236"/>
        </w:tabs>
        <w:ind w:left="0" w:right="0" w:firstLine="0"/>
      </w:pPr>
      <w:r>
        <w:rPr>
          <w:b w:val="0"/>
        </w:rPr>
        <w:tab/>
      </w:r>
      <w:r>
        <w:t xml:space="preserve">§ 8.1 </w:t>
      </w:r>
      <w:r>
        <w:tab/>
        <w:t xml:space="preserve">Sikringssone, Høyspentanlegg (H370) </w:t>
      </w:r>
      <w:r>
        <w:rPr>
          <w:b w:val="0"/>
        </w:rPr>
        <w:t>(</w:t>
      </w:r>
      <w:proofErr w:type="spellStart"/>
      <w:r>
        <w:rPr>
          <w:b w:val="0"/>
        </w:rPr>
        <w:t>pbl</w:t>
      </w:r>
      <w:proofErr w:type="spellEnd"/>
      <w:r>
        <w:rPr>
          <w:b w:val="0"/>
        </w:rPr>
        <w:t xml:space="preserve">. §11-8 a) </w:t>
      </w:r>
    </w:p>
    <w:p w:rsidR="00CD12B1" w:rsidRDefault="00746919">
      <w:pPr>
        <w:ind w:left="931"/>
      </w:pPr>
      <w:r>
        <w:t xml:space="preserve">Det tillates ikke bygg for varig opphold i dette området. Områdene kan benyttes i samsvar med hovedformål dersom høyspentlinja blir lagt i kabel i bakken. Avstand til nye bygg fra kabel i bakken/høyspentlinje må være minimum 4 m. </w:t>
      </w:r>
    </w:p>
    <w:p w:rsidR="00CD12B1" w:rsidRDefault="00746919">
      <w:pPr>
        <w:spacing w:after="3" w:line="259" w:lineRule="auto"/>
        <w:ind w:left="0" w:firstLine="0"/>
      </w:pPr>
      <w:r>
        <w:rPr>
          <w:sz w:val="21"/>
        </w:rPr>
        <w:t xml:space="preserve"> </w:t>
      </w:r>
    </w:p>
    <w:p w:rsidR="00CD12B1" w:rsidRDefault="00746919">
      <w:pPr>
        <w:pStyle w:val="Overskrift1"/>
        <w:tabs>
          <w:tab w:val="center" w:pos="438"/>
          <w:tab w:val="center" w:pos="1693"/>
        </w:tabs>
        <w:ind w:left="0" w:right="0" w:firstLine="0"/>
      </w:pPr>
      <w:r>
        <w:rPr>
          <w:b w:val="0"/>
        </w:rPr>
        <w:tab/>
      </w:r>
      <w:r>
        <w:t xml:space="preserve">§ 8.2 </w:t>
      </w:r>
      <w:r>
        <w:tab/>
        <w:t xml:space="preserve">Flomfare, (H320) </w:t>
      </w:r>
    </w:p>
    <w:p w:rsidR="00CD12B1" w:rsidRDefault="00746919">
      <w:pPr>
        <w:ind w:left="931" w:right="96"/>
      </w:pPr>
      <w:r>
        <w:t xml:space="preserve">Eksisterende vegetasjon og det naturlige bekkeløpet skal bevares. Det er ikke tillatt å oppføre bygg eller anlegg innenfor sonen. </w:t>
      </w:r>
    </w:p>
    <w:p w:rsidR="00CD12B1" w:rsidRDefault="00746919">
      <w:pPr>
        <w:spacing w:after="0" w:line="259" w:lineRule="auto"/>
        <w:ind w:left="0" w:firstLine="0"/>
      </w:pPr>
      <w:r>
        <w:t xml:space="preserve"> </w:t>
      </w:r>
    </w:p>
    <w:p w:rsidR="00CD12B1" w:rsidRDefault="00746919">
      <w:pPr>
        <w:spacing w:after="0" w:line="259" w:lineRule="auto"/>
        <w:ind w:left="0" w:firstLine="0"/>
      </w:pPr>
      <w:r>
        <w:t xml:space="preserve"> </w:t>
      </w:r>
    </w:p>
    <w:p w:rsidR="00CD12B1" w:rsidRDefault="00746919">
      <w:pPr>
        <w:tabs>
          <w:tab w:val="center" w:pos="353"/>
          <w:tab w:val="center" w:pos="2799"/>
        </w:tabs>
        <w:ind w:left="0" w:firstLine="0"/>
      </w:pPr>
      <w:r>
        <w:tab/>
      </w:r>
      <w:r>
        <w:rPr>
          <w:b/>
        </w:rPr>
        <w:t xml:space="preserve">§ 9 </w:t>
      </w:r>
      <w:r>
        <w:rPr>
          <w:b/>
        </w:rPr>
        <w:tab/>
        <w:t xml:space="preserve">INFRASTRUKTURSONE </w:t>
      </w:r>
      <w:r>
        <w:t>(</w:t>
      </w:r>
      <w:proofErr w:type="spellStart"/>
      <w:r>
        <w:t>pbl</w:t>
      </w:r>
      <w:proofErr w:type="spellEnd"/>
      <w:r>
        <w:t xml:space="preserve">. 2-6 jfr. §11-8) </w:t>
      </w:r>
    </w:p>
    <w:p w:rsidR="00CD12B1" w:rsidRDefault="00746919">
      <w:pPr>
        <w:spacing w:after="3" w:line="259" w:lineRule="auto"/>
        <w:ind w:left="0" w:firstLine="0"/>
      </w:pPr>
      <w:r>
        <w:rPr>
          <w:sz w:val="21"/>
        </w:rPr>
        <w:t xml:space="preserve"> </w:t>
      </w:r>
    </w:p>
    <w:p w:rsidR="00CD12B1" w:rsidRDefault="00746919">
      <w:pPr>
        <w:pStyle w:val="Overskrift1"/>
        <w:tabs>
          <w:tab w:val="center" w:pos="413"/>
          <w:tab w:val="center" w:pos="2652"/>
        </w:tabs>
        <w:ind w:left="0" w:right="0" w:firstLine="0"/>
      </w:pPr>
      <w:r>
        <w:rPr>
          <w:b w:val="0"/>
        </w:rPr>
        <w:tab/>
      </w:r>
      <w:r>
        <w:t xml:space="preserve">§9.1 </w:t>
      </w:r>
      <w:r>
        <w:tab/>
        <w:t xml:space="preserve">Krav vedrørende infrastruktur, (H410) </w:t>
      </w:r>
    </w:p>
    <w:p w:rsidR="00CD12B1" w:rsidRDefault="00746919">
      <w:pPr>
        <w:ind w:left="931"/>
      </w:pPr>
      <w:r>
        <w:t xml:space="preserve">I områdene ligger viktige kommunale eller private VA-traséer som ikke kan overbygges. Dersom VA-traseer flyttes kan man se bort fra hensynssonen og benytte arealet til regulert formål. </w:t>
      </w:r>
    </w:p>
    <w:p w:rsidR="00CD12B1" w:rsidRDefault="00746919">
      <w:pPr>
        <w:spacing w:after="87" w:line="251" w:lineRule="auto"/>
        <w:ind w:left="0" w:right="9321" w:firstLine="0"/>
      </w:pPr>
      <w:r>
        <w:rPr>
          <w:sz w:val="20"/>
        </w:rPr>
        <w:t xml:space="preserve"> </w:t>
      </w:r>
      <w:r>
        <w:rPr>
          <w:sz w:val="19"/>
        </w:rPr>
        <w:t xml:space="preserve"> </w:t>
      </w:r>
    </w:p>
    <w:p w:rsidR="00CD12B1" w:rsidRDefault="00746919">
      <w:pPr>
        <w:tabs>
          <w:tab w:val="center" w:pos="407"/>
          <w:tab w:val="center" w:pos="3480"/>
        </w:tabs>
        <w:spacing w:after="5" w:line="249" w:lineRule="auto"/>
        <w:ind w:left="0" w:firstLine="0"/>
      </w:pPr>
      <w:r>
        <w:tab/>
      </w:r>
      <w:r>
        <w:rPr>
          <w:b/>
        </w:rPr>
        <w:t xml:space="preserve">§ 10 </w:t>
      </w:r>
      <w:r>
        <w:rPr>
          <w:b/>
        </w:rPr>
        <w:tab/>
        <w:t xml:space="preserve">SONE MED SÆRLIG ANGITTE HENSYN </w:t>
      </w:r>
      <w:r>
        <w:t>(</w:t>
      </w:r>
      <w:proofErr w:type="spellStart"/>
      <w:r>
        <w:t>pbl</w:t>
      </w:r>
      <w:proofErr w:type="spellEnd"/>
      <w:r>
        <w:t xml:space="preserve">. 2-6 jfr. §11-8) </w:t>
      </w:r>
    </w:p>
    <w:p w:rsidR="00CD12B1" w:rsidRDefault="00746919">
      <w:pPr>
        <w:spacing w:after="0" w:line="259" w:lineRule="auto"/>
        <w:ind w:left="0" w:firstLine="0"/>
      </w:pPr>
      <w:r>
        <w:t xml:space="preserve"> </w:t>
      </w:r>
    </w:p>
    <w:p w:rsidR="00CD12B1" w:rsidRDefault="00746919">
      <w:pPr>
        <w:pStyle w:val="Overskrift1"/>
        <w:ind w:left="211"/>
      </w:pPr>
      <w:r>
        <w:t xml:space="preserve">§10.1   Bevaring kulturmiljø, (H570) </w:t>
      </w:r>
    </w:p>
    <w:p w:rsidR="00CD12B1" w:rsidRDefault="00746919">
      <w:pPr>
        <w:ind w:left="931"/>
      </w:pPr>
      <w:r>
        <w:t xml:space="preserve">Innenfor hensynssonen tillates ikke tiltak og bruk som kan virke skjemmende på jernfremstillingsanlegget og kullgroper og kulturmiljøet rundt dette. Det er ikke lov å kjøre med tunge kjøretøy, lagre anleggsutstyr eller byggematerialer, eller gjøre inngrep i grunnen. Terreng, landskapskarakter og vegetasjon skal bevares. Det åpnes ikke for konstruksjoner, faste installasjoner eller konstruksjoner innenfor hensynssonen uten at disse er godkjent av regional kulturminnevernmyndighet. </w:t>
      </w:r>
    </w:p>
    <w:p w:rsidR="00CD12B1" w:rsidRDefault="00746919">
      <w:pPr>
        <w:tabs>
          <w:tab w:val="center" w:pos="407"/>
          <w:tab w:val="center" w:pos="2837"/>
        </w:tabs>
        <w:spacing w:after="5" w:line="249" w:lineRule="auto"/>
        <w:ind w:left="0" w:firstLine="0"/>
      </w:pPr>
      <w:r>
        <w:tab/>
      </w:r>
      <w:r>
        <w:rPr>
          <w:b/>
        </w:rPr>
        <w:t xml:space="preserve">§ 11 </w:t>
      </w:r>
      <w:r>
        <w:rPr>
          <w:b/>
        </w:rPr>
        <w:tab/>
        <w:t xml:space="preserve">BÅNDLEGGINGSSONER </w:t>
      </w:r>
      <w:r>
        <w:t>(</w:t>
      </w:r>
      <w:proofErr w:type="spellStart"/>
      <w:r>
        <w:t>pbl</w:t>
      </w:r>
      <w:proofErr w:type="spellEnd"/>
      <w:r>
        <w:t xml:space="preserve">. 2-6 jfr. §11-8) </w:t>
      </w:r>
    </w:p>
    <w:p w:rsidR="00CD12B1" w:rsidRDefault="00746919">
      <w:pPr>
        <w:spacing w:after="3" w:line="259" w:lineRule="auto"/>
        <w:ind w:left="0" w:firstLine="0"/>
      </w:pPr>
      <w:r>
        <w:rPr>
          <w:sz w:val="21"/>
        </w:rPr>
        <w:t xml:space="preserve"> </w:t>
      </w:r>
    </w:p>
    <w:p w:rsidR="00CD12B1" w:rsidRDefault="00746919">
      <w:pPr>
        <w:pStyle w:val="Overskrift1"/>
        <w:tabs>
          <w:tab w:val="center" w:pos="469"/>
          <w:tab w:val="center" w:pos="3043"/>
        </w:tabs>
        <w:ind w:left="0" w:right="0" w:firstLine="0"/>
      </w:pPr>
      <w:r>
        <w:rPr>
          <w:b w:val="0"/>
        </w:rPr>
        <w:tab/>
      </w:r>
      <w:r>
        <w:t xml:space="preserve">§11.1 </w:t>
      </w:r>
      <w:r>
        <w:tab/>
        <w:t xml:space="preserve">Båndlegging etter lov om kulturminner, H_730 </w:t>
      </w:r>
    </w:p>
    <w:p w:rsidR="00CD12B1" w:rsidRDefault="00746919">
      <w:pPr>
        <w:ind w:left="931"/>
      </w:pPr>
      <w:r>
        <w:t xml:space="preserve">Det er ikke tillatt å sette i gang tiltak som er egnet til å skade, ødelegge, grave ut, flytte, forandre, tildekke, skjule eller på annen måte utilbørlig skjemme de automatisk fredete kulturminnene eller framkalle fare for at dette kan skje. </w:t>
      </w:r>
    </w:p>
    <w:p w:rsidR="00CD12B1" w:rsidRDefault="00746919">
      <w:pPr>
        <w:spacing w:after="0" w:line="259" w:lineRule="auto"/>
        <w:ind w:left="0" w:firstLine="0"/>
      </w:pPr>
      <w:r>
        <w:t xml:space="preserve"> </w:t>
      </w:r>
    </w:p>
    <w:p w:rsidR="00CD12B1" w:rsidRDefault="00746919">
      <w:pPr>
        <w:spacing w:after="0" w:line="259" w:lineRule="auto"/>
        <w:ind w:left="0" w:firstLine="0"/>
      </w:pPr>
      <w:r>
        <w:t xml:space="preserve"> </w:t>
      </w:r>
    </w:p>
    <w:p w:rsidR="00CD12B1" w:rsidRDefault="00746919">
      <w:pPr>
        <w:pStyle w:val="Overskrift1"/>
        <w:tabs>
          <w:tab w:val="center" w:pos="407"/>
          <w:tab w:val="center" w:pos="2950"/>
        </w:tabs>
        <w:ind w:left="0" w:right="0" w:firstLine="0"/>
      </w:pPr>
      <w:r>
        <w:rPr>
          <w:b w:val="0"/>
        </w:rPr>
        <w:tab/>
      </w:r>
      <w:r>
        <w:t xml:space="preserve">§ 12 </w:t>
      </w:r>
      <w:r>
        <w:tab/>
        <w:t xml:space="preserve">REKKEFØLGEBESTEMMELSER </w:t>
      </w:r>
      <w:r>
        <w:rPr>
          <w:b w:val="0"/>
        </w:rPr>
        <w:t>(</w:t>
      </w:r>
      <w:proofErr w:type="spellStart"/>
      <w:r>
        <w:rPr>
          <w:b w:val="0"/>
        </w:rPr>
        <w:t>pbl</w:t>
      </w:r>
      <w:proofErr w:type="spellEnd"/>
      <w:r>
        <w:rPr>
          <w:b w:val="0"/>
        </w:rPr>
        <w:t xml:space="preserve">. §12-7, 10) </w:t>
      </w:r>
    </w:p>
    <w:p w:rsidR="00CD12B1" w:rsidRDefault="00746919">
      <w:pPr>
        <w:spacing w:after="3" w:line="259" w:lineRule="auto"/>
        <w:ind w:left="0" w:firstLine="0"/>
      </w:pPr>
      <w:r>
        <w:rPr>
          <w:sz w:val="21"/>
        </w:rPr>
        <w:t xml:space="preserve"> </w:t>
      </w:r>
    </w:p>
    <w:p w:rsidR="00CD12B1" w:rsidRDefault="00746919">
      <w:pPr>
        <w:tabs>
          <w:tab w:val="center" w:pos="467"/>
          <w:tab w:val="center" w:pos="4077"/>
        </w:tabs>
        <w:ind w:left="0" w:firstLine="0"/>
      </w:pPr>
      <w:r>
        <w:tab/>
        <w:t xml:space="preserve">§12.1 </w:t>
      </w:r>
      <w:r>
        <w:tab/>
        <w:t xml:space="preserve">Eksisterende avkjørsler kan benyttes frem til nye avkjørsler er etablert. </w:t>
      </w:r>
    </w:p>
    <w:p w:rsidR="00CD12B1" w:rsidRDefault="00746919">
      <w:pPr>
        <w:spacing w:after="0" w:line="259" w:lineRule="auto"/>
        <w:ind w:left="0" w:firstLine="0"/>
      </w:pPr>
      <w:r>
        <w:t xml:space="preserve"> </w:t>
      </w:r>
    </w:p>
    <w:p w:rsidR="00AD0BD9" w:rsidRDefault="00746919">
      <w:r>
        <w:t>§12.2    Det er krav om teknisk plan ved oppføring av nye veier opprusting av eksisterende veianlegg.</w:t>
      </w:r>
      <w:r w:rsidR="00AD0BD9">
        <w:t xml:space="preserve">    </w:t>
      </w:r>
    </w:p>
    <w:p w:rsidR="00CD12B1" w:rsidRDefault="00AD0BD9">
      <w:r>
        <w:lastRenderedPageBreak/>
        <w:t xml:space="preserve">              </w:t>
      </w:r>
      <w:r w:rsidR="00746919">
        <w:t xml:space="preserve">Teknisk plan skal der det er relevant vise kabler, </w:t>
      </w:r>
      <w:proofErr w:type="spellStart"/>
      <w:r w:rsidR="00746919">
        <w:t>brannvann</w:t>
      </w:r>
      <w:proofErr w:type="spellEnd"/>
      <w:r w:rsidR="00746919">
        <w:t xml:space="preserve"> og overvannshåndtering. Det </w:t>
      </w:r>
      <w:proofErr w:type="gramStart"/>
      <w:r w:rsidR="00746919">
        <w:t xml:space="preserve">skal  </w:t>
      </w:r>
      <w:r w:rsidR="00746919">
        <w:tab/>
      </w:r>
      <w:proofErr w:type="gramEnd"/>
      <w:r>
        <w:t xml:space="preserve">    </w:t>
      </w:r>
      <w:r w:rsidR="00746919">
        <w:t xml:space="preserve">foreligge godkjent teknisk plan for vann og avløp før evt. nye tiltak kan godkjennes.  </w:t>
      </w:r>
    </w:p>
    <w:p w:rsidR="00CD12B1" w:rsidRDefault="00746919">
      <w:pPr>
        <w:spacing w:after="0" w:line="259" w:lineRule="auto"/>
        <w:ind w:left="0" w:firstLine="0"/>
      </w:pPr>
      <w:r>
        <w:t xml:space="preserve"> </w:t>
      </w:r>
      <w:bookmarkStart w:id="0" w:name="_GoBack"/>
      <w:bookmarkEnd w:id="0"/>
    </w:p>
    <w:p w:rsidR="00CD12B1" w:rsidRDefault="00746919">
      <w:pPr>
        <w:ind w:left="924" w:hanging="708"/>
      </w:pPr>
      <w:r>
        <w:t xml:space="preserve">§12.3 </w:t>
      </w:r>
      <w:r>
        <w:tab/>
        <w:t xml:space="preserve">Ved nye tiltak må det dokumenteres håndtering av overvann. Beregningene som legges til grunn for beregning av mengder vann etter utbygging skal også inkludere klimapåslag. </w:t>
      </w:r>
    </w:p>
    <w:p w:rsidR="00CD12B1" w:rsidRDefault="00746919">
      <w:pPr>
        <w:spacing w:after="0" w:line="259" w:lineRule="auto"/>
        <w:ind w:left="216" w:firstLine="0"/>
      </w:pPr>
      <w:r>
        <w:t xml:space="preserve"> </w:t>
      </w:r>
    </w:p>
    <w:p w:rsidR="00CD12B1" w:rsidRDefault="00746919">
      <w:pPr>
        <w:ind w:left="924" w:right="358" w:hanging="708"/>
      </w:pPr>
      <w:r>
        <w:t xml:space="preserve">§12.4 </w:t>
      </w:r>
      <w:r>
        <w:tab/>
        <w:t xml:space="preserve">Før nye byggetiltak (utvidelser osv.) kan godkjennes innenfor område F15, skal avkjørsel til Fjellparkvegen 7 stenges og ny avkjørsel samordnes for enhetene innenfor F15, og felles parkering (P4) etableres.  </w:t>
      </w:r>
    </w:p>
    <w:p w:rsidR="00CD12B1" w:rsidRDefault="00746919">
      <w:pPr>
        <w:spacing w:after="0" w:line="259" w:lineRule="auto"/>
        <w:ind w:left="216" w:firstLine="0"/>
      </w:pPr>
      <w:r>
        <w:t xml:space="preserve"> </w:t>
      </w:r>
    </w:p>
    <w:sectPr w:rsidR="00CD12B1">
      <w:footerReference w:type="even" r:id="rId7"/>
      <w:footerReference w:type="default" r:id="rId8"/>
      <w:footerReference w:type="first" r:id="rId9"/>
      <w:pgSz w:w="11921" w:h="16850"/>
      <w:pgMar w:top="1363" w:right="1354" w:bottom="2017" w:left="1200" w:header="708" w:footer="7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325" w:rsidRDefault="00B50325">
      <w:pPr>
        <w:spacing w:after="0" w:line="240" w:lineRule="auto"/>
      </w:pPr>
      <w:r>
        <w:separator/>
      </w:r>
    </w:p>
  </w:endnote>
  <w:endnote w:type="continuationSeparator" w:id="0">
    <w:p w:rsidR="00B50325" w:rsidRDefault="00B5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2B1" w:rsidRDefault="00746919">
    <w:pPr>
      <w:tabs>
        <w:tab w:val="right" w:pos="9366"/>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2B1" w:rsidRDefault="00746919">
    <w:pPr>
      <w:tabs>
        <w:tab w:val="right" w:pos="9366"/>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2B1" w:rsidRDefault="00746919">
    <w:pPr>
      <w:tabs>
        <w:tab w:val="right" w:pos="9366"/>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325" w:rsidRDefault="00B50325">
      <w:pPr>
        <w:spacing w:after="0" w:line="240" w:lineRule="auto"/>
      </w:pPr>
      <w:r>
        <w:separator/>
      </w:r>
    </w:p>
  </w:footnote>
  <w:footnote w:type="continuationSeparator" w:id="0">
    <w:p w:rsidR="00B50325" w:rsidRDefault="00B50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ECA"/>
    <w:multiLevelType w:val="hybridMultilevel"/>
    <w:tmpl w:val="BE04394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4B84769"/>
    <w:multiLevelType w:val="hybridMultilevel"/>
    <w:tmpl w:val="7E8651B0"/>
    <w:lvl w:ilvl="0" w:tplc="34A4E1AE">
      <w:start w:val="1"/>
      <w:numFmt w:val="bullet"/>
      <w:lvlText w:val="•"/>
      <w:lvlJc w:val="left"/>
      <w:pPr>
        <w:ind w:left="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5EEE68">
      <w:start w:val="1"/>
      <w:numFmt w:val="bullet"/>
      <w:lvlText w:val="o"/>
      <w:lvlJc w:val="left"/>
      <w:pPr>
        <w:ind w:left="1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FE077A">
      <w:start w:val="1"/>
      <w:numFmt w:val="bullet"/>
      <w:lvlText w:val="▪"/>
      <w:lvlJc w:val="left"/>
      <w:pPr>
        <w:ind w:left="2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5AFA58">
      <w:start w:val="1"/>
      <w:numFmt w:val="bullet"/>
      <w:lvlText w:val="•"/>
      <w:lvlJc w:val="left"/>
      <w:pPr>
        <w:ind w:left="2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B05D00">
      <w:start w:val="1"/>
      <w:numFmt w:val="bullet"/>
      <w:lvlText w:val="o"/>
      <w:lvlJc w:val="left"/>
      <w:pPr>
        <w:ind w:left="3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CCC04C">
      <w:start w:val="1"/>
      <w:numFmt w:val="bullet"/>
      <w:lvlText w:val="▪"/>
      <w:lvlJc w:val="left"/>
      <w:pPr>
        <w:ind w:left="4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8E7456">
      <w:start w:val="1"/>
      <w:numFmt w:val="bullet"/>
      <w:lvlText w:val="•"/>
      <w:lvlJc w:val="left"/>
      <w:pPr>
        <w:ind w:left="5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1C1796">
      <w:start w:val="1"/>
      <w:numFmt w:val="bullet"/>
      <w:lvlText w:val="o"/>
      <w:lvlJc w:val="left"/>
      <w:pPr>
        <w:ind w:left="5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32ECA6">
      <w:start w:val="1"/>
      <w:numFmt w:val="bullet"/>
      <w:lvlText w:val="▪"/>
      <w:lvlJc w:val="left"/>
      <w:pPr>
        <w:ind w:left="6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A47F56"/>
    <w:multiLevelType w:val="hybridMultilevel"/>
    <w:tmpl w:val="D87ED4B4"/>
    <w:lvl w:ilvl="0" w:tplc="04140001">
      <w:start w:val="1"/>
      <w:numFmt w:val="bullet"/>
      <w:lvlText w:val=""/>
      <w:lvlJc w:val="left"/>
      <w:pPr>
        <w:ind w:left="936" w:hanging="360"/>
      </w:pPr>
      <w:rPr>
        <w:rFonts w:ascii="Symbol" w:hAnsi="Symbol" w:hint="default"/>
      </w:rPr>
    </w:lvl>
    <w:lvl w:ilvl="1" w:tplc="04140003" w:tentative="1">
      <w:start w:val="1"/>
      <w:numFmt w:val="bullet"/>
      <w:lvlText w:val="o"/>
      <w:lvlJc w:val="left"/>
      <w:pPr>
        <w:ind w:left="1656" w:hanging="360"/>
      </w:pPr>
      <w:rPr>
        <w:rFonts w:ascii="Courier New" w:hAnsi="Courier New" w:cs="Courier New" w:hint="default"/>
      </w:rPr>
    </w:lvl>
    <w:lvl w:ilvl="2" w:tplc="04140005" w:tentative="1">
      <w:start w:val="1"/>
      <w:numFmt w:val="bullet"/>
      <w:lvlText w:val=""/>
      <w:lvlJc w:val="left"/>
      <w:pPr>
        <w:ind w:left="2376" w:hanging="360"/>
      </w:pPr>
      <w:rPr>
        <w:rFonts w:ascii="Wingdings" w:hAnsi="Wingdings" w:hint="default"/>
      </w:rPr>
    </w:lvl>
    <w:lvl w:ilvl="3" w:tplc="04140001" w:tentative="1">
      <w:start w:val="1"/>
      <w:numFmt w:val="bullet"/>
      <w:lvlText w:val=""/>
      <w:lvlJc w:val="left"/>
      <w:pPr>
        <w:ind w:left="3096" w:hanging="360"/>
      </w:pPr>
      <w:rPr>
        <w:rFonts w:ascii="Symbol" w:hAnsi="Symbol" w:hint="default"/>
      </w:rPr>
    </w:lvl>
    <w:lvl w:ilvl="4" w:tplc="04140003" w:tentative="1">
      <w:start w:val="1"/>
      <w:numFmt w:val="bullet"/>
      <w:lvlText w:val="o"/>
      <w:lvlJc w:val="left"/>
      <w:pPr>
        <w:ind w:left="3816" w:hanging="360"/>
      </w:pPr>
      <w:rPr>
        <w:rFonts w:ascii="Courier New" w:hAnsi="Courier New" w:cs="Courier New" w:hint="default"/>
      </w:rPr>
    </w:lvl>
    <w:lvl w:ilvl="5" w:tplc="04140005" w:tentative="1">
      <w:start w:val="1"/>
      <w:numFmt w:val="bullet"/>
      <w:lvlText w:val=""/>
      <w:lvlJc w:val="left"/>
      <w:pPr>
        <w:ind w:left="4536" w:hanging="360"/>
      </w:pPr>
      <w:rPr>
        <w:rFonts w:ascii="Wingdings" w:hAnsi="Wingdings" w:hint="default"/>
      </w:rPr>
    </w:lvl>
    <w:lvl w:ilvl="6" w:tplc="04140001" w:tentative="1">
      <w:start w:val="1"/>
      <w:numFmt w:val="bullet"/>
      <w:lvlText w:val=""/>
      <w:lvlJc w:val="left"/>
      <w:pPr>
        <w:ind w:left="5256" w:hanging="360"/>
      </w:pPr>
      <w:rPr>
        <w:rFonts w:ascii="Symbol" w:hAnsi="Symbol" w:hint="default"/>
      </w:rPr>
    </w:lvl>
    <w:lvl w:ilvl="7" w:tplc="04140003" w:tentative="1">
      <w:start w:val="1"/>
      <w:numFmt w:val="bullet"/>
      <w:lvlText w:val="o"/>
      <w:lvlJc w:val="left"/>
      <w:pPr>
        <w:ind w:left="5976" w:hanging="360"/>
      </w:pPr>
      <w:rPr>
        <w:rFonts w:ascii="Courier New" w:hAnsi="Courier New" w:cs="Courier New" w:hint="default"/>
      </w:rPr>
    </w:lvl>
    <w:lvl w:ilvl="8" w:tplc="04140005" w:tentative="1">
      <w:start w:val="1"/>
      <w:numFmt w:val="bullet"/>
      <w:lvlText w:val=""/>
      <w:lvlJc w:val="left"/>
      <w:pPr>
        <w:ind w:left="6696" w:hanging="360"/>
      </w:pPr>
      <w:rPr>
        <w:rFonts w:ascii="Wingdings" w:hAnsi="Wingdings" w:hint="default"/>
      </w:rPr>
    </w:lvl>
  </w:abstractNum>
  <w:abstractNum w:abstractNumId="3" w15:restartNumberingAfterBreak="0">
    <w:nsid w:val="218F1460"/>
    <w:multiLevelType w:val="hybridMultilevel"/>
    <w:tmpl w:val="B644E9C0"/>
    <w:lvl w:ilvl="0" w:tplc="1D1296B0">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FC207E">
      <w:start w:val="1"/>
      <w:numFmt w:val="bullet"/>
      <w:lvlText w:val="o"/>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2E19AA">
      <w:start w:val="1"/>
      <w:numFmt w:val="bullet"/>
      <w:lvlText w:val="▪"/>
      <w:lvlJc w:val="left"/>
      <w:pPr>
        <w:ind w:left="2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4A550A">
      <w:start w:val="1"/>
      <w:numFmt w:val="bullet"/>
      <w:lvlText w:val="•"/>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B05120">
      <w:start w:val="1"/>
      <w:numFmt w:val="bullet"/>
      <w:lvlText w:val="o"/>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0E5DE">
      <w:start w:val="1"/>
      <w:numFmt w:val="bullet"/>
      <w:lvlText w:val="▪"/>
      <w:lvlJc w:val="left"/>
      <w:pPr>
        <w:ind w:left="4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D09828">
      <w:start w:val="1"/>
      <w:numFmt w:val="bullet"/>
      <w:lvlText w:val="•"/>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E8A60">
      <w:start w:val="1"/>
      <w:numFmt w:val="bullet"/>
      <w:lvlText w:val="o"/>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9EB798">
      <w:start w:val="1"/>
      <w:numFmt w:val="bullet"/>
      <w:lvlText w:val="▪"/>
      <w:lvlJc w:val="left"/>
      <w:pPr>
        <w:ind w:left="7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9D72C0"/>
    <w:multiLevelType w:val="hybridMultilevel"/>
    <w:tmpl w:val="BCC8C39E"/>
    <w:lvl w:ilvl="0" w:tplc="04140001">
      <w:start w:val="1"/>
      <w:numFmt w:val="bullet"/>
      <w:lvlText w:val=""/>
      <w:lvlJc w:val="left"/>
      <w:pPr>
        <w:ind w:left="936" w:hanging="360"/>
      </w:pPr>
      <w:rPr>
        <w:rFonts w:ascii="Symbol" w:hAnsi="Symbol" w:hint="default"/>
      </w:rPr>
    </w:lvl>
    <w:lvl w:ilvl="1" w:tplc="04140003" w:tentative="1">
      <w:start w:val="1"/>
      <w:numFmt w:val="bullet"/>
      <w:lvlText w:val="o"/>
      <w:lvlJc w:val="left"/>
      <w:pPr>
        <w:ind w:left="1656" w:hanging="360"/>
      </w:pPr>
      <w:rPr>
        <w:rFonts w:ascii="Courier New" w:hAnsi="Courier New" w:cs="Courier New" w:hint="default"/>
      </w:rPr>
    </w:lvl>
    <w:lvl w:ilvl="2" w:tplc="04140005" w:tentative="1">
      <w:start w:val="1"/>
      <w:numFmt w:val="bullet"/>
      <w:lvlText w:val=""/>
      <w:lvlJc w:val="left"/>
      <w:pPr>
        <w:ind w:left="2376" w:hanging="360"/>
      </w:pPr>
      <w:rPr>
        <w:rFonts w:ascii="Wingdings" w:hAnsi="Wingdings" w:hint="default"/>
      </w:rPr>
    </w:lvl>
    <w:lvl w:ilvl="3" w:tplc="04140001" w:tentative="1">
      <w:start w:val="1"/>
      <w:numFmt w:val="bullet"/>
      <w:lvlText w:val=""/>
      <w:lvlJc w:val="left"/>
      <w:pPr>
        <w:ind w:left="3096" w:hanging="360"/>
      </w:pPr>
      <w:rPr>
        <w:rFonts w:ascii="Symbol" w:hAnsi="Symbol" w:hint="default"/>
      </w:rPr>
    </w:lvl>
    <w:lvl w:ilvl="4" w:tplc="04140003" w:tentative="1">
      <w:start w:val="1"/>
      <w:numFmt w:val="bullet"/>
      <w:lvlText w:val="o"/>
      <w:lvlJc w:val="left"/>
      <w:pPr>
        <w:ind w:left="3816" w:hanging="360"/>
      </w:pPr>
      <w:rPr>
        <w:rFonts w:ascii="Courier New" w:hAnsi="Courier New" w:cs="Courier New" w:hint="default"/>
      </w:rPr>
    </w:lvl>
    <w:lvl w:ilvl="5" w:tplc="04140005" w:tentative="1">
      <w:start w:val="1"/>
      <w:numFmt w:val="bullet"/>
      <w:lvlText w:val=""/>
      <w:lvlJc w:val="left"/>
      <w:pPr>
        <w:ind w:left="4536" w:hanging="360"/>
      </w:pPr>
      <w:rPr>
        <w:rFonts w:ascii="Wingdings" w:hAnsi="Wingdings" w:hint="default"/>
      </w:rPr>
    </w:lvl>
    <w:lvl w:ilvl="6" w:tplc="04140001" w:tentative="1">
      <w:start w:val="1"/>
      <w:numFmt w:val="bullet"/>
      <w:lvlText w:val=""/>
      <w:lvlJc w:val="left"/>
      <w:pPr>
        <w:ind w:left="5256" w:hanging="360"/>
      </w:pPr>
      <w:rPr>
        <w:rFonts w:ascii="Symbol" w:hAnsi="Symbol" w:hint="default"/>
      </w:rPr>
    </w:lvl>
    <w:lvl w:ilvl="7" w:tplc="04140003" w:tentative="1">
      <w:start w:val="1"/>
      <w:numFmt w:val="bullet"/>
      <w:lvlText w:val="o"/>
      <w:lvlJc w:val="left"/>
      <w:pPr>
        <w:ind w:left="5976" w:hanging="360"/>
      </w:pPr>
      <w:rPr>
        <w:rFonts w:ascii="Courier New" w:hAnsi="Courier New" w:cs="Courier New" w:hint="default"/>
      </w:rPr>
    </w:lvl>
    <w:lvl w:ilvl="8" w:tplc="04140005" w:tentative="1">
      <w:start w:val="1"/>
      <w:numFmt w:val="bullet"/>
      <w:lvlText w:val=""/>
      <w:lvlJc w:val="left"/>
      <w:pPr>
        <w:ind w:left="6696" w:hanging="360"/>
      </w:pPr>
      <w:rPr>
        <w:rFonts w:ascii="Wingdings" w:hAnsi="Wingdings" w:hint="default"/>
      </w:rPr>
    </w:lvl>
  </w:abstractNum>
  <w:abstractNum w:abstractNumId="5" w15:restartNumberingAfterBreak="0">
    <w:nsid w:val="685D773E"/>
    <w:multiLevelType w:val="hybridMultilevel"/>
    <w:tmpl w:val="C856417C"/>
    <w:lvl w:ilvl="0" w:tplc="2BCE077A">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8ED073F"/>
    <w:multiLevelType w:val="hybridMultilevel"/>
    <w:tmpl w:val="4202926A"/>
    <w:lvl w:ilvl="0" w:tplc="6E58C454">
      <w:start w:val="1"/>
      <w:numFmt w:val="bullet"/>
      <w:lvlText w:val="•"/>
      <w:lvlJc w:val="left"/>
      <w:pPr>
        <w:ind w:left="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F28E84">
      <w:start w:val="1"/>
      <w:numFmt w:val="bullet"/>
      <w:lvlText w:val="o"/>
      <w:lvlJc w:val="left"/>
      <w:pPr>
        <w:ind w:left="1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A4BEE2">
      <w:start w:val="1"/>
      <w:numFmt w:val="bullet"/>
      <w:lvlText w:val="▪"/>
      <w:lvlJc w:val="left"/>
      <w:pPr>
        <w:ind w:left="2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02A9E0">
      <w:start w:val="1"/>
      <w:numFmt w:val="bullet"/>
      <w:lvlText w:val="•"/>
      <w:lvlJc w:val="left"/>
      <w:pPr>
        <w:ind w:left="2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E2E28A">
      <w:start w:val="1"/>
      <w:numFmt w:val="bullet"/>
      <w:lvlText w:val="o"/>
      <w:lvlJc w:val="left"/>
      <w:pPr>
        <w:ind w:left="3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36DAFA">
      <w:start w:val="1"/>
      <w:numFmt w:val="bullet"/>
      <w:lvlText w:val="▪"/>
      <w:lvlJc w:val="left"/>
      <w:pPr>
        <w:ind w:left="4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F2F548">
      <w:start w:val="1"/>
      <w:numFmt w:val="bullet"/>
      <w:lvlText w:val="•"/>
      <w:lvlJc w:val="left"/>
      <w:pPr>
        <w:ind w:left="4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7A755A">
      <w:start w:val="1"/>
      <w:numFmt w:val="bullet"/>
      <w:lvlText w:val="o"/>
      <w:lvlJc w:val="left"/>
      <w:pPr>
        <w:ind w:left="5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06E71E">
      <w:start w:val="1"/>
      <w:numFmt w:val="bullet"/>
      <w:lvlText w:val="▪"/>
      <w:lvlJc w:val="left"/>
      <w:pPr>
        <w:ind w:left="6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B1"/>
    <w:rsid w:val="00104411"/>
    <w:rsid w:val="001A62E2"/>
    <w:rsid w:val="001E748E"/>
    <w:rsid w:val="00391D3A"/>
    <w:rsid w:val="005952C1"/>
    <w:rsid w:val="00746919"/>
    <w:rsid w:val="00921FDE"/>
    <w:rsid w:val="00A80461"/>
    <w:rsid w:val="00AD0BD9"/>
    <w:rsid w:val="00B50325"/>
    <w:rsid w:val="00BB3D9B"/>
    <w:rsid w:val="00C3333C"/>
    <w:rsid w:val="00CD12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9433"/>
  <w15:docId w15:val="{156201E0-82EE-40F5-A4DB-2ABC1538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47" w:lineRule="auto"/>
      <w:ind w:left="226" w:hanging="10"/>
    </w:pPr>
    <w:rPr>
      <w:rFonts w:ascii="Calibri" w:eastAsia="Calibri" w:hAnsi="Calibri" w:cs="Calibri"/>
      <w:color w:val="000000"/>
    </w:rPr>
  </w:style>
  <w:style w:type="paragraph" w:styleId="Overskrift1">
    <w:name w:val="heading 1"/>
    <w:next w:val="Normal"/>
    <w:link w:val="Overskrift1Tegn"/>
    <w:uiPriority w:val="9"/>
    <w:qFormat/>
    <w:pPr>
      <w:keepNext/>
      <w:keepLines/>
      <w:spacing w:after="5" w:line="249" w:lineRule="auto"/>
      <w:ind w:left="226" w:right="372" w:hanging="10"/>
      <w:outlineLvl w:val="0"/>
    </w:pPr>
    <w:rPr>
      <w:rFonts w:ascii="Calibri" w:eastAsia="Calibri" w:hAnsi="Calibri" w:cs="Calibri"/>
      <w:b/>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vsnitt">
    <w:name w:val="List Paragraph"/>
    <w:basedOn w:val="Normal"/>
    <w:uiPriority w:val="14"/>
    <w:qFormat/>
    <w:rsid w:val="00104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2035</Words>
  <Characters>10788</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Fredriksen</dc:creator>
  <cp:keywords/>
  <cp:lastModifiedBy>Alida Rundhovde Mørenskog</cp:lastModifiedBy>
  <cp:revision>5</cp:revision>
  <dcterms:created xsi:type="dcterms:W3CDTF">2023-09-29T11:06:00Z</dcterms:created>
  <dcterms:modified xsi:type="dcterms:W3CDTF">2023-09-29T11:16:00Z</dcterms:modified>
</cp:coreProperties>
</file>